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shd w:val="clear" w:color="auto" w:fill="FFFFFF"/>
        <w:spacing w:lineRule="atLeast" w:line="480" w:before="0" w:after="255"/>
        <w:ind w:hanging="0" w:left="0"/>
        <w:outlineLvl w:val="0"/>
        <w:rPr>
          <w:rFonts w:ascii="Arial" w:hAnsi="Arial" w:eastAsia="Times New Roman" w:cs="Arial"/>
          <w:b/>
          <w:bCs/>
          <w:color w:val="4D4D4D"/>
          <w:kern w:val="2"/>
          <w:sz w:val="45"/>
          <w:szCs w:val="45"/>
          <w:lang w:eastAsia="ru-RU"/>
        </w:rPr>
      </w:pPr>
      <w:r>
        <w:rPr>
          <w:rFonts w:eastAsia="Times New Roman" w:cs="Arial" w:ascii="Arial" w:hAnsi="Arial"/>
          <w:b/>
          <w:bCs/>
          <w:color w:val="333333"/>
          <w:kern w:val="2"/>
          <w:sz w:val="23"/>
          <w:szCs w:val="23"/>
          <w:lang w:eastAsia="ru-RU"/>
        </w:rPr>
        <w:t>В МФЦ граждане всё чаще обращаются за оформлением Госключа.</w:t>
      </w:r>
    </w:p>
    <w:p>
      <w:pPr>
        <w:pStyle w:val="BodyText"/>
        <w:spacing w:before="0" w:after="210"/>
        <w:ind w:hanging="0" w:left="0" w:right="0"/>
        <w:rPr/>
      </w:pPr>
      <w:r>
        <w:rPr/>
        <w:t>Госключ приходят оформлять в МФЦ не только граждане района, но и руководители и сотрудники организаций, муниципальных учреждений.</w:t>
      </w:r>
    </w:p>
    <w:p>
      <w:pPr>
        <w:pStyle w:val="BodyText"/>
        <w:spacing w:before="0" w:after="210"/>
        <w:ind w:hanging="0" w:left="0" w:right="0"/>
        <w:rPr/>
      </w:pPr>
      <w:r>
        <w:rPr/>
        <w:t>Сейчас цифровизация позволяет нам совершать многие юридически значимые действия в электронном виде.</w:t>
      </w:r>
    </w:p>
    <w:p>
      <w:pPr>
        <w:pStyle w:val="BodyText"/>
        <w:spacing w:before="0" w:after="210"/>
        <w:ind w:hanging="0" w:left="0" w:right="0"/>
        <w:rPr/>
      </w:pPr>
      <w:r>
        <w:rPr/>
        <w:t>Заключить договор купли-продажи автомобиля, оформить запрет на сделки с недвижимостью без личного участия правообладателя, подать заявление в ВУЗ, получить ИНН, отправить декларацию 3-НДФЛ, </w:t>
      </w:r>
      <w:hyperlink r:id="rId2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исправить ошибки в Едином государственном реестре недвижимости (ЕГРН)</w:t>
        </w:r>
      </w:hyperlink>
      <w:r>
        <w:rPr/>
        <w:t>, подать документы на </w:t>
      </w:r>
      <w:hyperlink r:id="rId3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кадастровый учёт и регистрацию прав на недвижимость</w:t>
        </w:r>
      </w:hyperlink>
      <w:r>
        <w:rPr/>
        <w:t>, получать выплаты после ДТП по ОСАГО, работать с кадровыми документами, зарегистрировать или расторгнуть брак и многое другое – все это можно сделать онлайн с помощью мобильного приложения «Госключ».</w:t>
        <w:br/>
        <w:br/>
        <w:t>Приложение бесплатное. В приложении можно сформировать усиленную квалифицированную или неквалифицированную электронную подпись. И далее подписывать в электронном виде юридически значимые документы.</w:t>
        <w:br/>
        <w:br/>
        <w:t xml:space="preserve">Для получения усиленной квалифицированной электронной подписи необходимо пройти очную идентификацию личности в МФЦ. Сделать это можно в </w:t>
      </w:r>
      <w:r>
        <w:rPr/>
        <w:t>СМАРТ-МФЦ в г. Боброве.</w:t>
      </w:r>
    </w:p>
    <w:p>
      <w:pPr>
        <w:pStyle w:val="BodyText"/>
        <w:spacing w:before="0" w:after="210"/>
        <w:ind w:hanging="0" w:left="0" w:right="0"/>
        <w:rPr/>
      </w:pPr>
      <w:r>
        <w:rPr/>
        <w:t>При обращении в МФЦ для процедуры идентификации личности вам понадобится:</w:t>
        <w:br/>
        <w:t>- паспорт (услуга доступна только для граждан РФ);</w:t>
        <w:br/>
        <w:t>-  установленное приложение «Госключ» на мобильном устройстве;</w:t>
        <w:br/>
        <w:t>- подтвержденная учетная запись на портале Госуслуг. Если ее еще нет, наши сотрудники оформят вам ее.</w:t>
        <w:br/>
        <w:br/>
        <w:t>Сертификат электронной подписи в приложении «Госключ» действуют в течение года. Затем его нужно перевыпустить.</w:t>
      </w:r>
    </w:p>
    <w:p>
      <w:pPr>
        <w:pStyle w:val="BodyText"/>
        <w:spacing w:before="0" w:after="210"/>
        <w:ind w:hanging="0" w:left="0" w:right="0"/>
        <w:rPr/>
      </w:pPr>
      <w:r>
        <w:rPr/>
        <w:t>Подробные инструкции по оформлению электронной подписи можно найти на </w:t>
      </w:r>
      <w:hyperlink r:id="rId4">
        <w:r>
          <w:rPr>
            <w:rStyle w:val="Hyperlink"/>
            <w:strike w:val="false"/>
            <w:dstrike w:val="false"/>
            <w:color w:val="306AFD"/>
            <w:u w:val="none"/>
            <w:effect w:val="none"/>
          </w:rPr>
          <w:t>портале Госуслуг</w:t>
        </w:r>
      </w:hyperlink>
      <w:r>
        <w:rPr/>
        <w:t>.</w:t>
      </w:r>
    </w:p>
    <w:p>
      <w:pPr>
        <w:pStyle w:val="BodyText"/>
        <w:spacing w:before="0" w:after="210"/>
        <w:ind w:hanging="0" w:left="0" w:right="0"/>
        <w:rPr/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480" w:before="0" w:after="255"/>
        <w:ind w:hanging="0" w:left="0"/>
        <w:outlineLvl w:val="0"/>
        <w:rPr>
          <w:rFonts w:ascii="Arial" w:hAnsi="Arial" w:eastAsia="Times New Roman" w:cs="Arial"/>
          <w:b/>
          <w:bCs/>
          <w:color w:val="4D4D4D"/>
          <w:kern w:val="2"/>
          <w:sz w:val="45"/>
          <w:szCs w:val="45"/>
          <w:lang w:eastAsia="ru-RU"/>
        </w:rPr>
      </w:pPr>
      <w:r>
        <w:rPr>
          <w:rFonts w:eastAsia="Times New Roman" w:cs="Arial" w:ascii="Arial" w:hAnsi="Arial"/>
          <w:b/>
          <w:bCs/>
          <w:color w:val="4D4D4D"/>
          <w:kern w:val="2"/>
          <w:sz w:val="45"/>
          <w:szCs w:val="45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13460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13460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460f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50274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1346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f5027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600464/1/form" TargetMode="External"/><Relationship Id="rId3" Type="http://schemas.openxmlformats.org/officeDocument/2006/relationships/hyperlink" Target="https://www.gosuslugi.ru/600777/1/form" TargetMode="External"/><Relationship Id="rId4" Type="http://schemas.openxmlformats.org/officeDocument/2006/relationships/hyperlink" Target="https://www.gosuslugi.ru/goskey?ref=goskey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LibreOffice/7.6.7.2$Linux_X86_64 LibreOffice_project/60$Build-2</Application>
  <AppVersion>15.0000</AppVersion>
  <Pages>1</Pages>
  <Words>214</Words>
  <Characters>1454</Characters>
  <CharactersWithSpaces>1667</CharactersWithSpaces>
  <Paragraphs>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2024-03-25T13:53:00Z</dcterms:created>
  <dc:creator>Казюлин Андрей Геннадиевич</dc:creator>
  <dc:description/>
  <dc:language>ru-RU</dc:language>
  <cp:lastModifiedBy/>
  <cp:lastPrinted>2024-03-26T05:33:00Z</cp:lastPrinted>
  <dcterms:modified xsi:type="dcterms:W3CDTF">2025-05-22T14:07:08Z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