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3838C8" w:rsidRDefault="001B2318" w:rsidP="003838C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>прове</w:t>
      </w:r>
      <w:r w:rsidR="0098632C">
        <w:rPr>
          <w:sz w:val="28"/>
          <w:szCs w:val="28"/>
        </w:rPr>
        <w:t>дения паралле</w:t>
      </w:r>
      <w:r w:rsidR="003838C8">
        <w:rPr>
          <w:sz w:val="28"/>
          <w:szCs w:val="28"/>
        </w:rPr>
        <w:t>льного контрольного мероприятия</w:t>
      </w:r>
    </w:p>
    <w:p w:rsidR="00800A62" w:rsidRPr="003838C8" w:rsidRDefault="0098632C" w:rsidP="002D0A9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838C8">
        <w:rPr>
          <w:sz w:val="28"/>
          <w:szCs w:val="28"/>
        </w:rPr>
        <w:t>Аудит эффективности использования средств, направленных на реализацию мероприятий, связанных с переселением граждан из аварийного жилищного фонда, в том числе в рамках регионального</w:t>
      </w:r>
      <w:r w:rsidR="00F21752">
        <w:rPr>
          <w:sz w:val="28"/>
          <w:szCs w:val="28"/>
        </w:rPr>
        <w:t xml:space="preserve"> </w:t>
      </w:r>
      <w:r w:rsidR="003838C8">
        <w:rPr>
          <w:sz w:val="28"/>
          <w:szCs w:val="28"/>
        </w:rPr>
        <w:t>проекта «Обеспечение устойчивого сокращения непригодного для проживания жилищного фонда» государственной программы Воронежской области «Обеспечение качественными жилищно-коммунальными услугами населения Воронежской области»</w:t>
      </w:r>
      <w:r w:rsidR="002D0A92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в 20</w:t>
      </w:r>
      <w:r w:rsidR="003838C8">
        <w:rPr>
          <w:sz w:val="28"/>
          <w:szCs w:val="28"/>
        </w:rPr>
        <w:t>19</w:t>
      </w:r>
      <w:r>
        <w:rPr>
          <w:sz w:val="28"/>
          <w:szCs w:val="28"/>
        </w:rPr>
        <w:t>-202</w:t>
      </w:r>
      <w:r w:rsidR="003838C8">
        <w:rPr>
          <w:sz w:val="28"/>
          <w:szCs w:val="28"/>
        </w:rPr>
        <w:t>2</w:t>
      </w:r>
      <w:r>
        <w:rPr>
          <w:sz w:val="28"/>
          <w:szCs w:val="28"/>
        </w:rPr>
        <w:t xml:space="preserve"> годах и текущем </w:t>
      </w:r>
      <w:r w:rsidR="003838C8">
        <w:rPr>
          <w:sz w:val="28"/>
          <w:szCs w:val="28"/>
        </w:rPr>
        <w:t>периоде 2023</w:t>
      </w:r>
      <w:r>
        <w:rPr>
          <w:sz w:val="28"/>
          <w:szCs w:val="28"/>
        </w:rPr>
        <w:t xml:space="preserve"> года</w:t>
      </w:r>
      <w:r w:rsidR="003838C8">
        <w:rPr>
          <w:sz w:val="28"/>
          <w:szCs w:val="28"/>
        </w:rPr>
        <w:t>.</w:t>
      </w:r>
    </w:p>
    <w:p w:rsidR="003838C8" w:rsidRDefault="003838C8" w:rsidP="00800A62">
      <w:pPr>
        <w:rPr>
          <w:sz w:val="28"/>
          <w:szCs w:val="28"/>
        </w:rPr>
      </w:pPr>
    </w:p>
    <w:p w:rsidR="00801F57" w:rsidRDefault="00801F57" w:rsidP="00F71403">
      <w:pPr>
        <w:ind w:firstLine="851"/>
        <w:rPr>
          <w:b/>
          <w:sz w:val="28"/>
          <w:szCs w:val="28"/>
        </w:rPr>
      </w:pPr>
    </w:p>
    <w:p w:rsidR="00F71403" w:rsidRDefault="00F71403" w:rsidP="00F71403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Основание для проведения </w:t>
      </w:r>
      <w:r w:rsidR="008E36CE">
        <w:rPr>
          <w:b/>
          <w:sz w:val="28"/>
          <w:szCs w:val="28"/>
        </w:rPr>
        <w:t>контрольного мероприятия</w:t>
      </w:r>
      <w:r>
        <w:rPr>
          <w:b/>
          <w:sz w:val="28"/>
          <w:szCs w:val="28"/>
        </w:rPr>
        <w:t>:</w:t>
      </w:r>
    </w:p>
    <w:p w:rsidR="00F71403" w:rsidRDefault="00F71403" w:rsidP="00B259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 председателя КСП Воронежской области и исполняющего обязанности председателя ревизионной комиссии Бобровского муниципального района</w:t>
      </w:r>
      <w:r w:rsidR="00946E22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проведении параллельного контрольного мероприятия от 1</w:t>
      </w:r>
      <w:r w:rsidR="00B25929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B25929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B25929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946E22">
        <w:rPr>
          <w:sz w:val="28"/>
          <w:szCs w:val="28"/>
        </w:rPr>
        <w:t>, план работы ревизионной комиссии Бобровского муниципального района на 202</w:t>
      </w:r>
      <w:r w:rsidR="00B25929">
        <w:rPr>
          <w:sz w:val="28"/>
          <w:szCs w:val="28"/>
        </w:rPr>
        <w:t>3</w:t>
      </w:r>
      <w:r w:rsidR="00946E22">
        <w:rPr>
          <w:sz w:val="28"/>
          <w:szCs w:val="28"/>
        </w:rPr>
        <w:t xml:space="preserve"> год.</w:t>
      </w:r>
    </w:p>
    <w:p w:rsidR="00757F26" w:rsidRDefault="00757F26" w:rsidP="00757F26">
      <w:pPr>
        <w:ind w:firstLine="851"/>
        <w:jc w:val="both"/>
        <w:rPr>
          <w:rFonts w:eastAsia="Calibri"/>
          <w:bCs/>
          <w:sz w:val="28"/>
          <w:szCs w:val="28"/>
        </w:rPr>
      </w:pPr>
      <w:r w:rsidRPr="00310CCB">
        <w:rPr>
          <w:rFonts w:eastAsia="Calibri"/>
          <w:b/>
          <w:bCs/>
          <w:sz w:val="28"/>
          <w:szCs w:val="28"/>
        </w:rPr>
        <w:t>Цель мероприятия:</w:t>
      </w:r>
      <w:r>
        <w:rPr>
          <w:rFonts w:eastAsia="Calibri"/>
          <w:bCs/>
          <w:sz w:val="28"/>
          <w:szCs w:val="28"/>
        </w:rPr>
        <w:t xml:space="preserve"> оценить эффективность использования средств, направленных на реализацию мероприятий, связанных с переселением граждан из аварийного жилищного фонда.</w:t>
      </w:r>
    </w:p>
    <w:p w:rsidR="00757F26" w:rsidRDefault="00757F26" w:rsidP="00757F26">
      <w:pPr>
        <w:ind w:firstLine="851"/>
        <w:jc w:val="both"/>
        <w:rPr>
          <w:rFonts w:eastAsia="Calibri"/>
          <w:bCs/>
          <w:iCs/>
          <w:sz w:val="28"/>
          <w:szCs w:val="28"/>
        </w:rPr>
      </w:pPr>
      <w:r w:rsidRPr="00310CCB">
        <w:rPr>
          <w:rFonts w:eastAsia="Calibri"/>
          <w:b/>
          <w:bCs/>
          <w:sz w:val="28"/>
          <w:szCs w:val="28"/>
        </w:rPr>
        <w:t>Предмет мероприятия:</w:t>
      </w:r>
      <w:r>
        <w:rPr>
          <w:rFonts w:eastAsia="Calibri"/>
          <w:bCs/>
          <w:sz w:val="28"/>
          <w:szCs w:val="28"/>
        </w:rPr>
        <w:t xml:space="preserve"> использование средств, направленных на реализацию мероприятий, связанных с переселением граждан из аварийного жилищного фонда.</w:t>
      </w:r>
    </w:p>
    <w:p w:rsidR="00757F26" w:rsidRPr="00B61059" w:rsidRDefault="00757F26" w:rsidP="00B61059">
      <w:pPr>
        <w:ind w:firstLine="851"/>
        <w:jc w:val="both"/>
        <w:rPr>
          <w:rFonts w:eastAsia="Calibri"/>
          <w:bCs/>
          <w:sz w:val="28"/>
          <w:szCs w:val="28"/>
        </w:rPr>
      </w:pPr>
      <w:r w:rsidRPr="00310CCB">
        <w:rPr>
          <w:rFonts w:eastAsia="Calibri"/>
          <w:b/>
          <w:bCs/>
          <w:iCs/>
          <w:sz w:val="28"/>
          <w:szCs w:val="28"/>
        </w:rPr>
        <w:t>Объект мероприятия:</w:t>
      </w:r>
      <w:r>
        <w:rPr>
          <w:rFonts w:eastAsia="Calibri"/>
          <w:bCs/>
          <w:sz w:val="28"/>
          <w:szCs w:val="28"/>
        </w:rPr>
        <w:t xml:space="preserve"> администрация городского поселения – город Бобров Бобровского муниципального района</w:t>
      </w:r>
      <w:r w:rsidR="00B61059">
        <w:rPr>
          <w:rFonts w:eastAsia="Calibri"/>
          <w:bCs/>
          <w:sz w:val="28"/>
          <w:szCs w:val="28"/>
        </w:rPr>
        <w:t xml:space="preserve"> – акт от 14.09.2023 года</w:t>
      </w:r>
      <w:r>
        <w:rPr>
          <w:rFonts w:eastAsia="Calibri"/>
          <w:bCs/>
          <w:sz w:val="28"/>
          <w:szCs w:val="28"/>
        </w:rPr>
        <w:t>.</w:t>
      </w:r>
    </w:p>
    <w:p w:rsidR="00757F26" w:rsidRPr="00FF50B1" w:rsidRDefault="00757F26" w:rsidP="00757F26">
      <w:pPr>
        <w:ind w:firstLine="851"/>
        <w:jc w:val="both"/>
        <w:rPr>
          <w:rFonts w:eastAsia="Calibri"/>
          <w:iCs/>
          <w:sz w:val="28"/>
          <w:szCs w:val="28"/>
        </w:rPr>
      </w:pPr>
      <w:r w:rsidRPr="00B61059">
        <w:rPr>
          <w:rFonts w:eastAsia="Calibri"/>
          <w:b/>
          <w:bCs/>
          <w:iCs/>
          <w:sz w:val="28"/>
          <w:szCs w:val="28"/>
        </w:rPr>
        <w:t>Срок проведения мероприятия:</w:t>
      </w:r>
      <w:r>
        <w:rPr>
          <w:rFonts w:eastAsia="Calibri"/>
          <w:iCs/>
          <w:sz w:val="28"/>
          <w:szCs w:val="28"/>
        </w:rPr>
        <w:t xml:space="preserve"> </w:t>
      </w:r>
      <w:r w:rsidRPr="00FF50B1">
        <w:rPr>
          <w:rFonts w:eastAsia="Calibri"/>
          <w:sz w:val="28"/>
          <w:szCs w:val="28"/>
        </w:rPr>
        <w:t>с 16.08.2023 по 14.09.2023.</w:t>
      </w:r>
    </w:p>
    <w:p w:rsidR="00757F26" w:rsidRDefault="00757F26" w:rsidP="00757F26">
      <w:pPr>
        <w:ind w:firstLine="851"/>
        <w:jc w:val="both"/>
        <w:rPr>
          <w:rFonts w:eastAsia="Calibri"/>
          <w:bCs/>
          <w:iCs/>
          <w:sz w:val="28"/>
          <w:szCs w:val="28"/>
        </w:rPr>
      </w:pPr>
      <w:r w:rsidRPr="00E93B1C">
        <w:rPr>
          <w:rFonts w:eastAsia="Calibri"/>
          <w:b/>
          <w:bCs/>
          <w:iCs/>
          <w:sz w:val="28"/>
          <w:szCs w:val="28"/>
        </w:rPr>
        <w:t>Ответственное лицо по проведению мероприятия:</w:t>
      </w:r>
      <w:r>
        <w:rPr>
          <w:rFonts w:eastAsia="Calibri"/>
          <w:bCs/>
          <w:iCs/>
          <w:sz w:val="28"/>
          <w:szCs w:val="28"/>
        </w:rPr>
        <w:t xml:space="preserve"> инспектор ревизионной комиссии Бобровского муниципального района Попов Владимир Иванович.</w:t>
      </w:r>
    </w:p>
    <w:p w:rsidR="00F71403" w:rsidRPr="00B61059" w:rsidRDefault="00757F26" w:rsidP="00B61059">
      <w:pPr>
        <w:ind w:firstLine="851"/>
        <w:jc w:val="both"/>
        <w:rPr>
          <w:rFonts w:eastAsia="Calibri"/>
          <w:b/>
          <w:bCs/>
          <w:iCs/>
          <w:sz w:val="28"/>
          <w:szCs w:val="28"/>
        </w:rPr>
      </w:pPr>
      <w:r w:rsidRPr="00B61059">
        <w:rPr>
          <w:rFonts w:eastAsia="Calibri"/>
          <w:b/>
          <w:bCs/>
          <w:iCs/>
          <w:sz w:val="28"/>
          <w:szCs w:val="28"/>
        </w:rPr>
        <w:t>Вопросы мероприятия:</w:t>
      </w:r>
    </w:p>
    <w:p w:rsidR="009A23F6" w:rsidRDefault="009A23F6" w:rsidP="009A23F6">
      <w:pPr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Проверить соблюдение требований нормативных правовых актов и иных документов, регламентирующих проведение мероприятий, связанных с переселением граждан из аварийного жилищного фонда:</w:t>
      </w:r>
    </w:p>
    <w:p w:rsidR="009A23F6" w:rsidRDefault="009A23F6" w:rsidP="009A23F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- обоснованность включения домов в перечень многоквартирных домов, признанных до 1 января 2017 года аварийными (проверка документов, на основании которых было принято решение о признании многоквартирных домов аварийными; проверка достоверности сведений об аварийном жилищном фонде; соблюдение порядка первоочередности переселения граждан из многоквартирных домов и др. (Федеральный закон от 21.07.2007 № 185-ФЗ «О Фонде содействия реформированию жилищно-коммунального хозяйства»)); </w:t>
      </w:r>
      <w:proofErr w:type="gramEnd"/>
    </w:p>
    <w:p w:rsidR="009A23F6" w:rsidRDefault="009A23F6" w:rsidP="009A23F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- анализ выполнения условий Соглашений, заключенных департаментом жилищно-коммунального хозяйства и энергетики Воронежской области с муниципальными образованиями на реализацию мероприятий связанных с переселением граждан из аварийного жилищного фонда;</w:t>
      </w:r>
    </w:p>
    <w:p w:rsidR="009A23F6" w:rsidRDefault="009A23F6" w:rsidP="009A23F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 анализ муниципальных программ, направленных на реализацию мероприятий, связанных с переселением граждан из аварийного жилищного фонда.</w:t>
      </w:r>
    </w:p>
    <w:p w:rsidR="009A23F6" w:rsidRDefault="009A23F6" w:rsidP="009A23F6">
      <w:pPr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Проанализировать освоение средств (расходы на мероприятия по переселению, не связанные с приобретением жилых помещений и расходы на мероприятия по переселению, связанные с приобретением (строительством) жилых помещений), структуру расходов, соблюдение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муниципальными образованиями и оценить достижение установленных при предоставлении субсидии значений показателей и показателей муниципальных программ. </w:t>
      </w:r>
    </w:p>
    <w:p w:rsidR="009A23F6" w:rsidRDefault="009A23F6" w:rsidP="009A23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Проверить соблюдение требований действующего законодательства о контрактной системе в сфере закупок при заключении и исполнении контрактов, договоров:</w:t>
      </w:r>
    </w:p>
    <w:p w:rsidR="009A23F6" w:rsidRDefault="009A23F6" w:rsidP="009A23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  определение начальной (максимальной) цены контрактов;</w:t>
      </w:r>
    </w:p>
    <w:p w:rsidR="009A23F6" w:rsidRDefault="009A23F6" w:rsidP="009A23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проведение конкурентных процедур при определении подрядчика (застройщика, поставщика, исполнителя и др.);</w:t>
      </w:r>
    </w:p>
    <w:p w:rsidR="009A23F6" w:rsidRDefault="009A23F6" w:rsidP="009A23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соответствие выполненных работ (оказанных услуг) условиям контракта;</w:t>
      </w:r>
    </w:p>
    <w:p w:rsidR="009A23F6" w:rsidRDefault="009A23F6" w:rsidP="009A23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соблюдение сроков выполнения работ (оказания услуг);</w:t>
      </w:r>
    </w:p>
    <w:p w:rsidR="009A23F6" w:rsidRDefault="009A23F6" w:rsidP="009A23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ведение претензионной работы. </w:t>
      </w:r>
    </w:p>
    <w:p w:rsidR="009A23F6" w:rsidRDefault="009A23F6" w:rsidP="009A23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 также:</w:t>
      </w:r>
    </w:p>
    <w:p w:rsidR="009A23F6" w:rsidRDefault="009A23F6" w:rsidP="009A23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наличие положительного заключения экспертизы проектной документации и результатов инженерных изысканий;</w:t>
      </w:r>
    </w:p>
    <w:p w:rsidR="009A23F6" w:rsidRDefault="009A23F6" w:rsidP="009A23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наличие разрешений на строительство и ввод объекта (дома) в эксплуатацию в установленном законодательством Российской Федерации порядке;</w:t>
      </w:r>
    </w:p>
    <w:p w:rsidR="009A23F6" w:rsidRDefault="009A23F6" w:rsidP="009A23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соблюдение характеристик проектируемых (строящихся) и приобретаемых жилых помещений, указанных в региональной адресной программе Воронежской области «Обеспечение устойчивого сокращения непригодного для проживания жилищного фонда в 2019 - 2022 годах», утвержденной постановлением Правительства Воронежской области от 18.03.2019 № 263;</w:t>
      </w:r>
    </w:p>
    <w:p w:rsidR="009A23F6" w:rsidRDefault="009A23F6" w:rsidP="009A23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соблюдение сроков передачи квартир подрядчиком;</w:t>
      </w:r>
    </w:p>
    <w:p w:rsidR="009A23F6" w:rsidRDefault="009A23F6" w:rsidP="009A23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качество и комплектация передаваемых квартир;</w:t>
      </w:r>
    </w:p>
    <w:p w:rsidR="009A23F6" w:rsidRDefault="009A23F6" w:rsidP="009A23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своевременность оформления квартир в собственность муниципального образования и оформления договоров мены или социального найма, и др. </w:t>
      </w:r>
    </w:p>
    <w:p w:rsidR="00012218" w:rsidRDefault="00012218" w:rsidP="009A23F6">
      <w:pPr>
        <w:jc w:val="both"/>
        <w:rPr>
          <w:rFonts w:eastAsia="Calibri"/>
          <w:sz w:val="28"/>
          <w:szCs w:val="28"/>
        </w:rPr>
      </w:pPr>
    </w:p>
    <w:p w:rsidR="00256947" w:rsidRDefault="00256947" w:rsidP="00256947">
      <w:pPr>
        <w:jc w:val="center"/>
        <w:rPr>
          <w:rFonts w:eastAsia="Calibri"/>
          <w:b/>
          <w:sz w:val="28"/>
          <w:szCs w:val="28"/>
        </w:rPr>
      </w:pPr>
      <w:r w:rsidRPr="00256947">
        <w:rPr>
          <w:rFonts w:eastAsia="Calibri"/>
          <w:b/>
          <w:sz w:val="28"/>
          <w:szCs w:val="28"/>
        </w:rPr>
        <w:t>Результаты контрольного мероприятия</w:t>
      </w:r>
    </w:p>
    <w:p w:rsidR="00256947" w:rsidRDefault="00256947" w:rsidP="00256947">
      <w:pPr>
        <w:rPr>
          <w:rFonts w:eastAsia="Calibri"/>
          <w:b/>
          <w:sz w:val="28"/>
          <w:szCs w:val="28"/>
        </w:rPr>
      </w:pPr>
    </w:p>
    <w:p w:rsidR="00B812B1" w:rsidRDefault="00B812B1" w:rsidP="00B812B1">
      <w:pPr>
        <w:ind w:firstLine="851"/>
        <w:jc w:val="both"/>
        <w:rPr>
          <w:rFonts w:eastAsia="Calibri"/>
          <w:b/>
          <w:bCs/>
          <w:i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1</w:t>
      </w:r>
      <w:r>
        <w:rPr>
          <w:rFonts w:eastAsia="Calibri"/>
          <w:b/>
          <w:bCs/>
          <w:iCs/>
          <w:sz w:val="28"/>
          <w:szCs w:val="28"/>
        </w:rPr>
        <w:t>. Проверить соблюдение требований нормативных правовых актов и иных документов, регламентирующих проведение мероприятий, связанных с переселением граждан из аварийного жилищного фонда.</w:t>
      </w:r>
    </w:p>
    <w:p w:rsidR="002D0A92" w:rsidRDefault="002D0A92" w:rsidP="00B812B1">
      <w:pPr>
        <w:ind w:firstLine="851"/>
        <w:jc w:val="both"/>
        <w:rPr>
          <w:rFonts w:eastAsia="Calibri"/>
          <w:b/>
          <w:bCs/>
          <w:iCs/>
          <w:sz w:val="28"/>
          <w:szCs w:val="28"/>
        </w:rPr>
      </w:pPr>
    </w:p>
    <w:p w:rsidR="00B812B1" w:rsidRDefault="00B812B1" w:rsidP="00B812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Федерального закона от 21.07.2007 № 185-ФЗ «О фонде содействия реформированию жилищно-коммунального хозяйства», постановлений Правительства Воронежской области от 31.12.2015 № 1060 «Обеспечение качественными жилищно-коммунальными услугами населения Воронежской области» подпрограмма 2 «Создание условий для обеспечения качественными жилищно-коммунальными услугами населения Воронежской </w:t>
      </w:r>
      <w:proofErr w:type="gramStart"/>
      <w:r>
        <w:rPr>
          <w:sz w:val="28"/>
          <w:szCs w:val="28"/>
        </w:rPr>
        <w:t xml:space="preserve">области» основного мероприятия 2.14. региональный проект «Обеспечение </w:t>
      </w:r>
      <w:r>
        <w:rPr>
          <w:sz w:val="28"/>
          <w:szCs w:val="28"/>
        </w:rPr>
        <w:lastRenderedPageBreak/>
        <w:t>устойчивого сокращения непригодного для проживания жилищного фонда», от 18.03.2019 № 263 «Об утверждении региональной адресной программы Воронежской области «Обеспечение устойчивого сокращения непригодного для проживания жилищного фонда в 2019 – 2022 годах» городским поселением – город Бобров, разработана и утверждена муниципальная адресная программа «Переселение граждан, проживающих на территории городского поселения город Бобров Бобровского муниципального района Воронежской области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 аварийного жилищного фонда, признанного таковым до 1 января 2017 года в 2019-2025 годах» (постановление от 21.03.2019.№ 179/1) с изменениями</w:t>
      </w:r>
      <w:proofErr w:type="gramEnd"/>
      <w:r>
        <w:rPr>
          <w:sz w:val="28"/>
          <w:szCs w:val="28"/>
        </w:rPr>
        <w:t xml:space="preserve"> внесенных постановлением администрации городского поселения город Бобров от 27.07.2020 № 268.</w:t>
      </w:r>
    </w:p>
    <w:p w:rsidR="0045449C" w:rsidRDefault="0045449C" w:rsidP="004544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перечень многоквартирных домов признанных до 1 января 2017 года аварийными, включено 5 домов общей площадью 2001,7 кв. м., общее количество человек подлежащих к расселению – 75, в том числе по адресу:</w:t>
      </w:r>
    </w:p>
    <w:p w:rsidR="0045449C" w:rsidRDefault="0045449C" w:rsidP="004544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 г. Бобров, ул. 3 Интернационала, д. 43 (270,8 кв. м, 12 человек к расселению);</w:t>
      </w:r>
      <w:proofErr w:type="gramEnd"/>
    </w:p>
    <w:p w:rsidR="0045449C" w:rsidRDefault="0045449C" w:rsidP="004544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 г. Бобров, ул. им. Кирова, д. 14 (493,4 кв. м, 15 человек к расселению);</w:t>
      </w:r>
      <w:proofErr w:type="gramEnd"/>
    </w:p>
    <w:p w:rsidR="0045449C" w:rsidRDefault="0045449C" w:rsidP="004544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 г. Бобров, ул. Карла Маркса, д. 46 (347,1 кв. м, 11 человек к расселению);</w:t>
      </w:r>
      <w:proofErr w:type="gramEnd"/>
    </w:p>
    <w:p w:rsidR="0045449C" w:rsidRDefault="0045449C" w:rsidP="004544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 г. Бобров, ул. Карла Маркса, д. 48 (253,7 кв. м, 11 человек к расселению);</w:t>
      </w:r>
      <w:proofErr w:type="gramEnd"/>
    </w:p>
    <w:p w:rsidR="0045449C" w:rsidRDefault="0045449C" w:rsidP="004544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 г. Бобров, ул. Спартак, д. 63 (141,9 кв. м, 10 человек к расселению);</w:t>
      </w:r>
      <w:proofErr w:type="gramEnd"/>
    </w:p>
    <w:p w:rsidR="0045449C" w:rsidRDefault="0045449C" w:rsidP="004544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п. </w:t>
      </w:r>
      <w:proofErr w:type="spellStart"/>
      <w:r>
        <w:rPr>
          <w:sz w:val="28"/>
          <w:szCs w:val="28"/>
        </w:rPr>
        <w:t>Лушниковка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д. 4 (494,8 кв. м, 16 человек к расселению).</w:t>
      </w:r>
    </w:p>
    <w:p w:rsidR="00851538" w:rsidRDefault="0045449C" w:rsidP="0045449C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Включенные в перечень многоквартирные дома признаны аварийными и непригодными для проживания, что подтверждено актами обследования помещения, заключениями о признании жилого помещения непригодным для постоянного проживания межведомственной комиссии и техническим заключением эксперта </w:t>
      </w:r>
      <w:proofErr w:type="spellStart"/>
      <w:r>
        <w:rPr>
          <w:sz w:val="28"/>
          <w:szCs w:val="28"/>
        </w:rPr>
        <w:t>Россошанского</w:t>
      </w:r>
      <w:proofErr w:type="spellEnd"/>
      <w:r>
        <w:rPr>
          <w:sz w:val="28"/>
          <w:szCs w:val="28"/>
        </w:rPr>
        <w:t xml:space="preserve"> филиала ОАО «</w:t>
      </w:r>
      <w:proofErr w:type="spellStart"/>
      <w:r>
        <w:rPr>
          <w:sz w:val="28"/>
          <w:szCs w:val="28"/>
        </w:rPr>
        <w:t>Воронежоблремстройпроект</w:t>
      </w:r>
      <w:proofErr w:type="spellEnd"/>
      <w:r>
        <w:rPr>
          <w:sz w:val="28"/>
          <w:szCs w:val="28"/>
        </w:rPr>
        <w:t>» (постановление администрации городского поселения город Бобров: от 28.05.2012 № 243, от 02.07.2012 № 348, от 01.10.2012 № 576, № 577, № 578, от 29.10.2012 № 598).</w:t>
      </w:r>
    </w:p>
    <w:p w:rsidR="002A5EF3" w:rsidRDefault="002A5EF3" w:rsidP="002A5EF3">
      <w:pPr>
        <w:ind w:firstLine="851"/>
        <w:jc w:val="both"/>
        <w:rPr>
          <w:sz w:val="28"/>
          <w:szCs w:val="28"/>
        </w:rPr>
      </w:pPr>
      <w:proofErr w:type="gramStart"/>
      <w:r w:rsidRPr="00720E1E">
        <w:rPr>
          <w:sz w:val="28"/>
          <w:szCs w:val="28"/>
        </w:rPr>
        <w:t>Между департаментом жилищно-коммунального-хозяйства и энергетики Воронежской области и администрацией городского поселения – город Бобров, Бобровского муниципального района заключено соглашение о долевом финансировании мероприятий по обеспечению устойчивого сокращения непригодного для проживания жилищного фонда в рамках государственной программы «Обеспечение качественными жилищно-коммунальными услугами населения Воронежской области» от 03.06.2019 №3п,</w:t>
      </w:r>
      <w:r w:rsidRPr="00720E1E">
        <w:rPr>
          <w:rFonts w:eastAsia="Calibri"/>
          <w:sz w:val="28"/>
          <w:szCs w:val="28"/>
        </w:rPr>
        <w:t xml:space="preserve"> </w:t>
      </w:r>
      <w:r w:rsidRPr="00720E1E">
        <w:rPr>
          <w:sz w:val="28"/>
          <w:szCs w:val="28"/>
        </w:rPr>
        <w:t>где общий объем долевого финансирования составляет 70</w:t>
      </w:r>
      <w:r>
        <w:rPr>
          <w:sz w:val="28"/>
          <w:szCs w:val="28"/>
        </w:rPr>
        <w:t> </w:t>
      </w:r>
      <w:r w:rsidRPr="00720E1E">
        <w:rPr>
          <w:sz w:val="28"/>
          <w:szCs w:val="28"/>
        </w:rPr>
        <w:t>675</w:t>
      </w:r>
      <w:r>
        <w:rPr>
          <w:sz w:val="28"/>
          <w:szCs w:val="28"/>
        </w:rPr>
        <w:t> </w:t>
      </w:r>
      <w:r w:rsidRPr="00720E1E">
        <w:rPr>
          <w:sz w:val="28"/>
          <w:szCs w:val="28"/>
        </w:rPr>
        <w:t>9</w:t>
      </w:r>
      <w:r>
        <w:rPr>
          <w:sz w:val="28"/>
          <w:szCs w:val="28"/>
        </w:rPr>
        <w:t>09,50</w:t>
      </w:r>
      <w:r w:rsidRPr="00720E1E">
        <w:rPr>
          <w:sz w:val="28"/>
          <w:szCs w:val="28"/>
        </w:rPr>
        <w:t xml:space="preserve"> рублей.</w:t>
      </w:r>
      <w:proofErr w:type="gramEnd"/>
      <w:r w:rsidRPr="00720E1E">
        <w:rPr>
          <w:sz w:val="28"/>
          <w:szCs w:val="28"/>
        </w:rPr>
        <w:t xml:space="preserve"> Дополнительным соглашением от 29.12.2020 года № 3 общий объем долевого финансирования увеличен и составляет 80</w:t>
      </w:r>
      <w:r>
        <w:rPr>
          <w:sz w:val="28"/>
          <w:szCs w:val="28"/>
        </w:rPr>
        <w:t> </w:t>
      </w:r>
      <w:r w:rsidRPr="00720E1E">
        <w:rPr>
          <w:sz w:val="28"/>
          <w:szCs w:val="28"/>
        </w:rPr>
        <w:t>115</w:t>
      </w:r>
      <w:r>
        <w:rPr>
          <w:sz w:val="28"/>
          <w:szCs w:val="28"/>
        </w:rPr>
        <w:t> </w:t>
      </w:r>
      <w:r w:rsidRPr="00720E1E">
        <w:rPr>
          <w:sz w:val="28"/>
          <w:szCs w:val="28"/>
        </w:rPr>
        <w:t>6</w:t>
      </w:r>
      <w:r>
        <w:rPr>
          <w:sz w:val="28"/>
          <w:szCs w:val="28"/>
        </w:rPr>
        <w:t>09,00</w:t>
      </w:r>
      <w:r w:rsidRPr="00720E1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в том числе:</w:t>
      </w:r>
    </w:p>
    <w:p w:rsidR="002A5EF3" w:rsidRPr="00CE67B7" w:rsidRDefault="002A5EF3" w:rsidP="002A5EF3">
      <w:pPr>
        <w:ind w:firstLine="851"/>
        <w:jc w:val="both"/>
        <w:rPr>
          <w:sz w:val="28"/>
          <w:szCs w:val="28"/>
        </w:rPr>
      </w:pPr>
      <w:r w:rsidRPr="00CE67B7">
        <w:rPr>
          <w:sz w:val="28"/>
          <w:szCs w:val="28"/>
        </w:rPr>
        <w:t>1. На 2019 год 24 034 682,70 рублей, из них:</w:t>
      </w:r>
    </w:p>
    <w:p w:rsidR="002A5EF3" w:rsidRPr="00CE67B7" w:rsidRDefault="002A5EF3" w:rsidP="002A5EF3">
      <w:pPr>
        <w:jc w:val="both"/>
        <w:rPr>
          <w:sz w:val="28"/>
          <w:szCs w:val="28"/>
        </w:rPr>
      </w:pPr>
      <w:r w:rsidRPr="00CE67B7">
        <w:rPr>
          <w:sz w:val="28"/>
          <w:szCs w:val="28"/>
        </w:rPr>
        <w:t xml:space="preserve">  - средства Фонда 20 782 870,43 рублей</w:t>
      </w:r>
      <w:r>
        <w:rPr>
          <w:sz w:val="28"/>
          <w:szCs w:val="28"/>
        </w:rPr>
        <w:t>;</w:t>
      </w:r>
    </w:p>
    <w:p w:rsidR="002A5EF3" w:rsidRPr="00CE67B7" w:rsidRDefault="002A5EF3" w:rsidP="002A5EF3">
      <w:pPr>
        <w:jc w:val="both"/>
        <w:rPr>
          <w:sz w:val="28"/>
          <w:szCs w:val="28"/>
        </w:rPr>
      </w:pPr>
      <w:r w:rsidRPr="00CE67B7">
        <w:rPr>
          <w:sz w:val="28"/>
          <w:szCs w:val="28"/>
        </w:rPr>
        <w:t xml:space="preserve">  - средства областного бюджета Воронежской области 356 294,10 рублей;</w:t>
      </w:r>
    </w:p>
    <w:p w:rsidR="002A5EF3" w:rsidRDefault="002A5EF3" w:rsidP="002A5EF3">
      <w:pPr>
        <w:jc w:val="both"/>
        <w:rPr>
          <w:sz w:val="28"/>
          <w:szCs w:val="28"/>
        </w:rPr>
      </w:pPr>
      <w:r w:rsidRPr="00CE67B7">
        <w:rPr>
          <w:b/>
          <w:sz w:val="28"/>
          <w:szCs w:val="28"/>
        </w:rPr>
        <w:t xml:space="preserve">  </w:t>
      </w:r>
      <w:r w:rsidRPr="00CE67B7">
        <w:rPr>
          <w:sz w:val="28"/>
          <w:szCs w:val="28"/>
        </w:rPr>
        <w:t>- средства бюджета городского поселения город Бобров 67 846,11 рублей;</w:t>
      </w:r>
    </w:p>
    <w:p w:rsidR="002A5EF3" w:rsidRDefault="002A5EF3" w:rsidP="002A5EF3">
      <w:pPr>
        <w:jc w:val="both"/>
        <w:rPr>
          <w:sz w:val="28"/>
          <w:szCs w:val="28"/>
        </w:rPr>
      </w:pPr>
      <w:r w:rsidRPr="00371D21">
        <w:rPr>
          <w:sz w:val="28"/>
          <w:szCs w:val="28"/>
        </w:rPr>
        <w:t xml:space="preserve">  - средства областного бюджета Воронежской области на </w:t>
      </w:r>
      <w:proofErr w:type="spellStart"/>
      <w:r w:rsidRPr="00371D21">
        <w:rPr>
          <w:sz w:val="28"/>
          <w:szCs w:val="28"/>
        </w:rPr>
        <w:t>софинансирование</w:t>
      </w:r>
      <w:proofErr w:type="spellEnd"/>
      <w:r w:rsidRPr="00371D21">
        <w:rPr>
          <w:sz w:val="28"/>
          <w:szCs w:val="28"/>
        </w:rPr>
        <w:t xml:space="preserve"> разницы в площадях </w:t>
      </w:r>
      <w:r>
        <w:rPr>
          <w:sz w:val="28"/>
          <w:szCs w:val="28"/>
        </w:rPr>
        <w:t xml:space="preserve">(до СНиП) </w:t>
      </w:r>
      <w:r w:rsidRPr="00371D21">
        <w:rPr>
          <w:sz w:val="28"/>
          <w:szCs w:val="28"/>
        </w:rPr>
        <w:t>743 733,91</w:t>
      </w:r>
      <w:r>
        <w:rPr>
          <w:sz w:val="28"/>
          <w:szCs w:val="28"/>
        </w:rPr>
        <w:t xml:space="preserve"> рублей;</w:t>
      </w:r>
    </w:p>
    <w:p w:rsidR="002A5EF3" w:rsidRDefault="002A5EF3" w:rsidP="002A5EF3">
      <w:pPr>
        <w:jc w:val="both"/>
        <w:rPr>
          <w:sz w:val="28"/>
          <w:szCs w:val="28"/>
        </w:rPr>
      </w:pPr>
      <w:r w:rsidRPr="00CE67B7">
        <w:rPr>
          <w:b/>
          <w:sz w:val="28"/>
          <w:szCs w:val="28"/>
        </w:rPr>
        <w:t xml:space="preserve">  </w:t>
      </w:r>
      <w:r w:rsidRPr="00CE67B7">
        <w:rPr>
          <w:sz w:val="28"/>
          <w:szCs w:val="28"/>
        </w:rPr>
        <w:t xml:space="preserve">- средства бюджета городского поселения город Бобров </w:t>
      </w:r>
      <w:r w:rsidRPr="00371D21">
        <w:rPr>
          <w:sz w:val="28"/>
          <w:szCs w:val="28"/>
        </w:rPr>
        <w:t xml:space="preserve">на </w:t>
      </w:r>
      <w:proofErr w:type="spellStart"/>
      <w:r w:rsidRPr="00371D21">
        <w:rPr>
          <w:sz w:val="28"/>
          <w:szCs w:val="28"/>
        </w:rPr>
        <w:t>софинансирование</w:t>
      </w:r>
      <w:proofErr w:type="spellEnd"/>
      <w:r w:rsidRPr="00371D21">
        <w:rPr>
          <w:sz w:val="28"/>
          <w:szCs w:val="28"/>
        </w:rPr>
        <w:t xml:space="preserve"> разницы в площадях </w:t>
      </w:r>
      <w:r>
        <w:rPr>
          <w:sz w:val="28"/>
          <w:szCs w:val="28"/>
        </w:rPr>
        <w:t xml:space="preserve">(до СНиП) </w:t>
      </w:r>
      <w:r w:rsidRPr="00371D21">
        <w:rPr>
          <w:sz w:val="28"/>
          <w:szCs w:val="28"/>
        </w:rPr>
        <w:t>743 733,91</w:t>
      </w:r>
      <w:r>
        <w:rPr>
          <w:sz w:val="28"/>
          <w:szCs w:val="28"/>
        </w:rPr>
        <w:t xml:space="preserve"> рублей;</w:t>
      </w:r>
    </w:p>
    <w:p w:rsidR="002A5EF3" w:rsidRPr="00371D21" w:rsidRDefault="002A5EF3" w:rsidP="002A5EF3">
      <w:pPr>
        <w:jc w:val="both"/>
        <w:rPr>
          <w:sz w:val="28"/>
          <w:szCs w:val="28"/>
        </w:rPr>
      </w:pPr>
      <w:r w:rsidRPr="00371D21">
        <w:rPr>
          <w:sz w:val="28"/>
          <w:szCs w:val="28"/>
        </w:rPr>
        <w:lastRenderedPageBreak/>
        <w:t xml:space="preserve">  - средства бюджета городского поселения город Бобров на </w:t>
      </w:r>
      <w:proofErr w:type="spellStart"/>
      <w:r w:rsidRPr="00371D21">
        <w:rPr>
          <w:sz w:val="28"/>
          <w:szCs w:val="28"/>
        </w:rPr>
        <w:t>софинансирование</w:t>
      </w:r>
      <w:proofErr w:type="spellEnd"/>
      <w:r w:rsidRPr="00371D21">
        <w:rPr>
          <w:sz w:val="28"/>
          <w:szCs w:val="28"/>
        </w:rPr>
        <w:t xml:space="preserve"> разницы в представляемых многодетным семьям по нормам предоставления жилых помещений и расселяемых площадях </w:t>
      </w:r>
      <w:r>
        <w:rPr>
          <w:sz w:val="28"/>
          <w:szCs w:val="28"/>
        </w:rPr>
        <w:t xml:space="preserve">(до СНиП) </w:t>
      </w:r>
      <w:r w:rsidRPr="00371D21">
        <w:rPr>
          <w:sz w:val="28"/>
          <w:szCs w:val="28"/>
        </w:rPr>
        <w:t>1 340 204,24 рублей.</w:t>
      </w:r>
    </w:p>
    <w:p w:rsidR="002A5EF3" w:rsidRPr="00CE67B7" w:rsidRDefault="002A5EF3" w:rsidP="002A5EF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67B7">
        <w:rPr>
          <w:sz w:val="28"/>
          <w:szCs w:val="28"/>
        </w:rPr>
        <w:t>. На 20</w:t>
      </w:r>
      <w:r>
        <w:rPr>
          <w:sz w:val="28"/>
          <w:szCs w:val="28"/>
        </w:rPr>
        <w:t>20</w:t>
      </w:r>
      <w:r w:rsidRPr="00CE67B7">
        <w:rPr>
          <w:sz w:val="28"/>
          <w:szCs w:val="28"/>
        </w:rPr>
        <w:t xml:space="preserve"> год </w:t>
      </w:r>
      <w:r>
        <w:rPr>
          <w:sz w:val="28"/>
          <w:szCs w:val="28"/>
        </w:rPr>
        <w:t>56</w:t>
      </w:r>
      <w:r w:rsidRPr="00CE67B7">
        <w:rPr>
          <w:sz w:val="28"/>
          <w:szCs w:val="28"/>
        </w:rPr>
        <w:t> 0</w:t>
      </w:r>
      <w:r>
        <w:rPr>
          <w:sz w:val="28"/>
          <w:szCs w:val="28"/>
        </w:rPr>
        <w:t>80</w:t>
      </w:r>
      <w:r w:rsidRPr="00CE67B7">
        <w:rPr>
          <w:sz w:val="28"/>
          <w:szCs w:val="28"/>
        </w:rPr>
        <w:t> </w:t>
      </w:r>
      <w:r>
        <w:rPr>
          <w:sz w:val="28"/>
          <w:szCs w:val="28"/>
        </w:rPr>
        <w:t>92</w:t>
      </w:r>
      <w:r w:rsidRPr="00CE67B7">
        <w:rPr>
          <w:sz w:val="28"/>
          <w:szCs w:val="28"/>
        </w:rPr>
        <w:t>6,</w:t>
      </w:r>
      <w:r>
        <w:rPr>
          <w:sz w:val="28"/>
          <w:szCs w:val="28"/>
        </w:rPr>
        <w:t>3</w:t>
      </w:r>
      <w:r w:rsidRPr="00CE67B7">
        <w:rPr>
          <w:sz w:val="28"/>
          <w:szCs w:val="28"/>
        </w:rPr>
        <w:t>0 рублей, из них:</w:t>
      </w:r>
    </w:p>
    <w:p w:rsidR="002A5EF3" w:rsidRPr="00CE67B7" w:rsidRDefault="002A5EF3" w:rsidP="002A5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67B7">
        <w:rPr>
          <w:sz w:val="28"/>
          <w:szCs w:val="28"/>
        </w:rPr>
        <w:t xml:space="preserve"> - средства Фонда </w:t>
      </w:r>
      <w:r>
        <w:rPr>
          <w:sz w:val="28"/>
          <w:szCs w:val="28"/>
        </w:rPr>
        <w:t>48</w:t>
      </w:r>
      <w:r w:rsidRPr="00CE67B7">
        <w:rPr>
          <w:sz w:val="28"/>
          <w:szCs w:val="28"/>
        </w:rPr>
        <w:t> </w:t>
      </w:r>
      <w:r>
        <w:rPr>
          <w:sz w:val="28"/>
          <w:szCs w:val="28"/>
        </w:rPr>
        <w:t>4</w:t>
      </w:r>
      <w:r w:rsidRPr="00CE67B7">
        <w:rPr>
          <w:sz w:val="28"/>
          <w:szCs w:val="28"/>
        </w:rPr>
        <w:t>7</w:t>
      </w:r>
      <w:r>
        <w:rPr>
          <w:sz w:val="28"/>
          <w:szCs w:val="28"/>
        </w:rPr>
        <w:t>9</w:t>
      </w:r>
      <w:r w:rsidRPr="00CE67B7">
        <w:rPr>
          <w:sz w:val="28"/>
          <w:szCs w:val="28"/>
        </w:rPr>
        <w:t> </w:t>
      </w:r>
      <w:r>
        <w:rPr>
          <w:sz w:val="28"/>
          <w:szCs w:val="28"/>
        </w:rPr>
        <w:t>52</w:t>
      </w:r>
      <w:r w:rsidRPr="00CE67B7">
        <w:rPr>
          <w:sz w:val="28"/>
          <w:szCs w:val="28"/>
        </w:rPr>
        <w:t>0,</w:t>
      </w:r>
      <w:r>
        <w:rPr>
          <w:sz w:val="28"/>
          <w:szCs w:val="28"/>
        </w:rPr>
        <w:t>88</w:t>
      </w:r>
      <w:r w:rsidRPr="00CE67B7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2A5EF3" w:rsidRPr="00CE67B7" w:rsidRDefault="002A5EF3" w:rsidP="002A5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67B7">
        <w:rPr>
          <w:sz w:val="28"/>
          <w:szCs w:val="28"/>
        </w:rPr>
        <w:t xml:space="preserve"> - средства областного бюджета Воронежской области </w:t>
      </w:r>
      <w:r>
        <w:rPr>
          <w:sz w:val="28"/>
          <w:szCs w:val="28"/>
        </w:rPr>
        <w:t>84</w:t>
      </w:r>
      <w:r w:rsidRPr="00CE67B7">
        <w:rPr>
          <w:sz w:val="28"/>
          <w:szCs w:val="28"/>
        </w:rPr>
        <w:t>5 </w:t>
      </w:r>
      <w:r>
        <w:rPr>
          <w:sz w:val="28"/>
          <w:szCs w:val="28"/>
        </w:rPr>
        <w:t>1</w:t>
      </w:r>
      <w:r w:rsidRPr="00CE67B7">
        <w:rPr>
          <w:sz w:val="28"/>
          <w:szCs w:val="28"/>
        </w:rPr>
        <w:t>9</w:t>
      </w:r>
      <w:r>
        <w:rPr>
          <w:sz w:val="28"/>
          <w:szCs w:val="28"/>
        </w:rPr>
        <w:t>6</w:t>
      </w:r>
      <w:r w:rsidRPr="00CE67B7">
        <w:rPr>
          <w:sz w:val="28"/>
          <w:szCs w:val="28"/>
        </w:rPr>
        <w:t>,</w:t>
      </w:r>
      <w:r>
        <w:rPr>
          <w:sz w:val="28"/>
          <w:szCs w:val="28"/>
        </w:rPr>
        <w:t>36</w:t>
      </w:r>
      <w:r w:rsidRPr="00CE67B7">
        <w:rPr>
          <w:sz w:val="28"/>
          <w:szCs w:val="28"/>
        </w:rPr>
        <w:t xml:space="preserve"> рублей;</w:t>
      </w:r>
    </w:p>
    <w:p w:rsidR="002A5EF3" w:rsidRDefault="002A5EF3" w:rsidP="002A5EF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E67B7">
        <w:rPr>
          <w:b/>
          <w:sz w:val="28"/>
          <w:szCs w:val="28"/>
        </w:rPr>
        <w:t xml:space="preserve"> </w:t>
      </w:r>
      <w:r w:rsidRPr="00CE67B7">
        <w:rPr>
          <w:sz w:val="28"/>
          <w:szCs w:val="28"/>
        </w:rPr>
        <w:t xml:space="preserve">- средства бюджета городского поселения город Бобров </w:t>
      </w:r>
      <w:r>
        <w:rPr>
          <w:sz w:val="28"/>
          <w:szCs w:val="28"/>
        </w:rPr>
        <w:t>158</w:t>
      </w:r>
      <w:r w:rsidRPr="00CE67B7">
        <w:rPr>
          <w:sz w:val="28"/>
          <w:szCs w:val="28"/>
        </w:rPr>
        <w:t xml:space="preserve"> </w:t>
      </w:r>
      <w:r>
        <w:rPr>
          <w:sz w:val="28"/>
          <w:szCs w:val="28"/>
        </w:rPr>
        <w:t>307</w:t>
      </w:r>
      <w:r w:rsidRPr="00CE67B7">
        <w:rPr>
          <w:sz w:val="28"/>
          <w:szCs w:val="28"/>
        </w:rPr>
        <w:t>,</w:t>
      </w:r>
      <w:r>
        <w:rPr>
          <w:sz w:val="28"/>
          <w:szCs w:val="28"/>
        </w:rPr>
        <w:t>62</w:t>
      </w:r>
      <w:r w:rsidRPr="00CE67B7">
        <w:rPr>
          <w:sz w:val="28"/>
          <w:szCs w:val="28"/>
        </w:rPr>
        <w:t xml:space="preserve"> рублей;</w:t>
      </w:r>
    </w:p>
    <w:p w:rsidR="002A5EF3" w:rsidRDefault="002A5EF3" w:rsidP="002A5EF3">
      <w:pPr>
        <w:jc w:val="both"/>
        <w:rPr>
          <w:sz w:val="28"/>
          <w:szCs w:val="28"/>
        </w:rPr>
      </w:pPr>
      <w:r w:rsidRPr="00371D21">
        <w:rPr>
          <w:sz w:val="28"/>
          <w:szCs w:val="28"/>
        </w:rPr>
        <w:t xml:space="preserve">  - средства областного бюджета Воронежской области на </w:t>
      </w:r>
      <w:proofErr w:type="spellStart"/>
      <w:r w:rsidRPr="00371D21">
        <w:rPr>
          <w:sz w:val="28"/>
          <w:szCs w:val="28"/>
        </w:rPr>
        <w:t>софинансирование</w:t>
      </w:r>
      <w:proofErr w:type="spellEnd"/>
      <w:r w:rsidRPr="00371D21">
        <w:rPr>
          <w:sz w:val="28"/>
          <w:szCs w:val="28"/>
        </w:rPr>
        <w:t xml:space="preserve"> разницы в площадях </w:t>
      </w:r>
      <w:r>
        <w:rPr>
          <w:sz w:val="28"/>
          <w:szCs w:val="28"/>
        </w:rPr>
        <w:t xml:space="preserve">(до СНиП) 1 </w:t>
      </w:r>
      <w:r w:rsidRPr="00371D21">
        <w:rPr>
          <w:sz w:val="28"/>
          <w:szCs w:val="28"/>
        </w:rPr>
        <w:t>73</w:t>
      </w:r>
      <w:r>
        <w:rPr>
          <w:sz w:val="28"/>
          <w:szCs w:val="28"/>
        </w:rPr>
        <w:t>5</w:t>
      </w:r>
      <w:r w:rsidRPr="00371D21">
        <w:rPr>
          <w:sz w:val="28"/>
          <w:szCs w:val="28"/>
        </w:rPr>
        <w:t> </w:t>
      </w:r>
      <w:r>
        <w:rPr>
          <w:sz w:val="28"/>
          <w:szCs w:val="28"/>
        </w:rPr>
        <w:t>3</w:t>
      </w:r>
      <w:r w:rsidRPr="00371D21">
        <w:rPr>
          <w:sz w:val="28"/>
          <w:szCs w:val="28"/>
        </w:rPr>
        <w:t>7</w:t>
      </w:r>
      <w:r>
        <w:rPr>
          <w:sz w:val="28"/>
          <w:szCs w:val="28"/>
        </w:rPr>
        <w:t>9</w:t>
      </w:r>
      <w:r w:rsidRPr="00371D21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371D21">
        <w:rPr>
          <w:sz w:val="28"/>
          <w:szCs w:val="28"/>
        </w:rPr>
        <w:t>9</w:t>
      </w:r>
      <w:r>
        <w:rPr>
          <w:sz w:val="28"/>
          <w:szCs w:val="28"/>
        </w:rPr>
        <w:t xml:space="preserve"> рублей;</w:t>
      </w:r>
    </w:p>
    <w:p w:rsidR="002A5EF3" w:rsidRDefault="002A5EF3" w:rsidP="002A5EF3">
      <w:pPr>
        <w:jc w:val="both"/>
        <w:rPr>
          <w:sz w:val="28"/>
          <w:szCs w:val="28"/>
        </w:rPr>
      </w:pPr>
      <w:r w:rsidRPr="00371D21">
        <w:rPr>
          <w:sz w:val="28"/>
          <w:szCs w:val="28"/>
        </w:rPr>
        <w:t xml:space="preserve">  - средства </w:t>
      </w:r>
      <w:r w:rsidRPr="00CE67B7">
        <w:rPr>
          <w:sz w:val="28"/>
          <w:szCs w:val="28"/>
        </w:rPr>
        <w:t xml:space="preserve">бюджета городского поселения город Бобров </w:t>
      </w:r>
      <w:r w:rsidRPr="00371D21">
        <w:rPr>
          <w:sz w:val="28"/>
          <w:szCs w:val="28"/>
        </w:rPr>
        <w:t xml:space="preserve">на </w:t>
      </w:r>
      <w:proofErr w:type="spellStart"/>
      <w:r w:rsidRPr="00371D21">
        <w:rPr>
          <w:sz w:val="28"/>
          <w:szCs w:val="28"/>
        </w:rPr>
        <w:t>софинансирование</w:t>
      </w:r>
      <w:proofErr w:type="spellEnd"/>
      <w:r w:rsidRPr="00371D21">
        <w:rPr>
          <w:sz w:val="28"/>
          <w:szCs w:val="28"/>
        </w:rPr>
        <w:t xml:space="preserve"> разницы в площадях </w:t>
      </w:r>
      <w:r>
        <w:rPr>
          <w:sz w:val="28"/>
          <w:szCs w:val="28"/>
        </w:rPr>
        <w:t xml:space="preserve">(до СНиП) 1 </w:t>
      </w:r>
      <w:r w:rsidRPr="00371D21">
        <w:rPr>
          <w:sz w:val="28"/>
          <w:szCs w:val="28"/>
        </w:rPr>
        <w:t>73</w:t>
      </w:r>
      <w:r>
        <w:rPr>
          <w:sz w:val="28"/>
          <w:szCs w:val="28"/>
        </w:rPr>
        <w:t>5</w:t>
      </w:r>
      <w:r w:rsidRPr="00371D21">
        <w:rPr>
          <w:sz w:val="28"/>
          <w:szCs w:val="28"/>
        </w:rPr>
        <w:t> </w:t>
      </w:r>
      <w:r>
        <w:rPr>
          <w:sz w:val="28"/>
          <w:szCs w:val="28"/>
        </w:rPr>
        <w:t>3</w:t>
      </w:r>
      <w:r w:rsidRPr="00371D21">
        <w:rPr>
          <w:sz w:val="28"/>
          <w:szCs w:val="28"/>
        </w:rPr>
        <w:t>7</w:t>
      </w:r>
      <w:r>
        <w:rPr>
          <w:sz w:val="28"/>
          <w:szCs w:val="28"/>
        </w:rPr>
        <w:t>9</w:t>
      </w:r>
      <w:r w:rsidRPr="00371D21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371D21">
        <w:rPr>
          <w:sz w:val="28"/>
          <w:szCs w:val="28"/>
        </w:rPr>
        <w:t>9</w:t>
      </w:r>
      <w:r>
        <w:rPr>
          <w:sz w:val="28"/>
          <w:szCs w:val="28"/>
        </w:rPr>
        <w:t xml:space="preserve"> рублей;</w:t>
      </w:r>
    </w:p>
    <w:p w:rsidR="002A5EF3" w:rsidRPr="00371D21" w:rsidRDefault="002A5EF3" w:rsidP="002A5EF3">
      <w:pPr>
        <w:jc w:val="both"/>
        <w:rPr>
          <w:sz w:val="28"/>
          <w:szCs w:val="28"/>
        </w:rPr>
      </w:pPr>
      <w:r w:rsidRPr="00371D21">
        <w:rPr>
          <w:sz w:val="28"/>
          <w:szCs w:val="28"/>
        </w:rPr>
        <w:t xml:space="preserve">  - средства </w:t>
      </w:r>
      <w:r>
        <w:rPr>
          <w:sz w:val="28"/>
          <w:szCs w:val="28"/>
        </w:rPr>
        <w:t>областного бюджета Воронежской области</w:t>
      </w:r>
      <w:r w:rsidRPr="00371D21">
        <w:rPr>
          <w:sz w:val="28"/>
          <w:szCs w:val="28"/>
        </w:rPr>
        <w:t xml:space="preserve"> на </w:t>
      </w:r>
      <w:proofErr w:type="spellStart"/>
      <w:r w:rsidRPr="00371D21">
        <w:rPr>
          <w:sz w:val="28"/>
          <w:szCs w:val="28"/>
        </w:rPr>
        <w:t>софинансирование</w:t>
      </w:r>
      <w:proofErr w:type="spellEnd"/>
      <w:r w:rsidRPr="00371D21">
        <w:rPr>
          <w:sz w:val="28"/>
          <w:szCs w:val="28"/>
        </w:rPr>
        <w:t xml:space="preserve"> разницы в представляемых многодетным семьям по нормам предоставления жилых помещений и расселяемых площадях </w:t>
      </w:r>
      <w:r>
        <w:rPr>
          <w:sz w:val="28"/>
          <w:szCs w:val="28"/>
        </w:rPr>
        <w:t>(до СНиП) 2</w:t>
      </w:r>
      <w:r w:rsidRPr="00371D21">
        <w:rPr>
          <w:sz w:val="28"/>
          <w:szCs w:val="28"/>
        </w:rPr>
        <w:t> </w:t>
      </w:r>
      <w:r>
        <w:rPr>
          <w:sz w:val="28"/>
          <w:szCs w:val="28"/>
        </w:rPr>
        <w:t>23</w:t>
      </w:r>
      <w:r w:rsidRPr="00371D21">
        <w:rPr>
          <w:sz w:val="28"/>
          <w:szCs w:val="28"/>
        </w:rPr>
        <w:t xml:space="preserve">3 </w:t>
      </w:r>
      <w:r>
        <w:rPr>
          <w:sz w:val="28"/>
          <w:szCs w:val="28"/>
        </w:rPr>
        <w:t>67</w:t>
      </w:r>
      <w:r w:rsidRPr="00371D21">
        <w:rPr>
          <w:sz w:val="28"/>
          <w:szCs w:val="28"/>
        </w:rPr>
        <w:t>0,</w:t>
      </w:r>
      <w:r>
        <w:rPr>
          <w:sz w:val="28"/>
          <w:szCs w:val="28"/>
        </w:rPr>
        <w:t>00</w:t>
      </w:r>
      <w:r w:rsidRPr="00371D21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2A5EF3" w:rsidRPr="00371D21" w:rsidRDefault="002A5EF3" w:rsidP="002A5EF3">
      <w:pPr>
        <w:jc w:val="both"/>
        <w:rPr>
          <w:sz w:val="28"/>
          <w:szCs w:val="28"/>
        </w:rPr>
      </w:pPr>
      <w:r w:rsidRPr="00371D21">
        <w:rPr>
          <w:sz w:val="28"/>
          <w:szCs w:val="28"/>
        </w:rPr>
        <w:t xml:space="preserve">  - средства бюджета городского поселения город Бобров на </w:t>
      </w:r>
      <w:proofErr w:type="spellStart"/>
      <w:r w:rsidRPr="00371D21">
        <w:rPr>
          <w:sz w:val="28"/>
          <w:szCs w:val="28"/>
        </w:rPr>
        <w:t>софинансирование</w:t>
      </w:r>
      <w:proofErr w:type="spellEnd"/>
      <w:r w:rsidRPr="00371D21">
        <w:rPr>
          <w:sz w:val="28"/>
          <w:szCs w:val="28"/>
        </w:rPr>
        <w:t xml:space="preserve"> разницы в представляемых многодетным семьям по нормам предоставления жилых помещений и расселяемых площадях </w:t>
      </w:r>
      <w:r>
        <w:rPr>
          <w:sz w:val="28"/>
          <w:szCs w:val="28"/>
        </w:rPr>
        <w:t>(до СНиП) 89</w:t>
      </w:r>
      <w:r w:rsidRPr="00371D21">
        <w:rPr>
          <w:sz w:val="28"/>
          <w:szCs w:val="28"/>
        </w:rPr>
        <w:t>3 4</w:t>
      </w:r>
      <w:r>
        <w:rPr>
          <w:sz w:val="28"/>
          <w:szCs w:val="28"/>
        </w:rPr>
        <w:t>73</w:t>
      </w:r>
      <w:r w:rsidRPr="00371D21">
        <w:rPr>
          <w:sz w:val="28"/>
          <w:szCs w:val="28"/>
        </w:rPr>
        <w:t>,2</w:t>
      </w:r>
      <w:r>
        <w:rPr>
          <w:sz w:val="28"/>
          <w:szCs w:val="28"/>
        </w:rPr>
        <w:t>6</w:t>
      </w:r>
      <w:r w:rsidRPr="00371D21">
        <w:rPr>
          <w:sz w:val="28"/>
          <w:szCs w:val="28"/>
        </w:rPr>
        <w:t xml:space="preserve"> рублей.</w:t>
      </w:r>
    </w:p>
    <w:p w:rsidR="002A5EF3" w:rsidRPr="00FA2DE5" w:rsidRDefault="002A5EF3" w:rsidP="002A5EF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A2DE5">
        <w:rPr>
          <w:sz w:val="28"/>
          <w:szCs w:val="28"/>
        </w:rPr>
        <w:t>редства на реализацию мероприятий связанных с переселением граждан из аварийного жилищного фонда, предусмотрены в бюджете городского поселения город Бобров в сумме 80 115 609,00 рублей (средства Фонда 69 262 391,31 рублей, средства областного бюджета 5 914 273,46 рублей, средства бюджета муниципального образования 4 938 944,23 рублей), в том числе:</w:t>
      </w:r>
    </w:p>
    <w:p w:rsidR="002A5EF3" w:rsidRPr="00FA2DE5" w:rsidRDefault="002A5EF3" w:rsidP="002A5EF3">
      <w:pPr>
        <w:jc w:val="both"/>
        <w:rPr>
          <w:sz w:val="28"/>
          <w:szCs w:val="28"/>
        </w:rPr>
      </w:pPr>
      <w:r w:rsidRPr="00FA2DE5">
        <w:rPr>
          <w:sz w:val="28"/>
          <w:szCs w:val="28"/>
        </w:rPr>
        <w:t xml:space="preserve">  - на 2019 год – 24 034 682,70 рублей (средства Фонда 20 782 870,43 рублей, средства областного бюджета 1 100 028,01 рублей, средства бюджета муниципального образования 2 151 784,26 рублей);</w:t>
      </w:r>
    </w:p>
    <w:p w:rsidR="002A5EF3" w:rsidRDefault="002A5EF3" w:rsidP="002A5EF3">
      <w:pPr>
        <w:jc w:val="both"/>
        <w:rPr>
          <w:sz w:val="28"/>
          <w:szCs w:val="28"/>
        </w:rPr>
      </w:pPr>
      <w:r w:rsidRPr="00FA2DE5">
        <w:rPr>
          <w:sz w:val="28"/>
          <w:szCs w:val="28"/>
        </w:rPr>
        <w:t xml:space="preserve">  - на 2020 год – 56 080 926,30 рублей (средства Фонда 48 479 520,88 рублей, средства областного бюджета 4 814 245,45 рублей, средства бюджета муниципального образования 2 787 159,97 рублей).</w:t>
      </w:r>
    </w:p>
    <w:p w:rsidR="002A5EF3" w:rsidRDefault="002A5EF3" w:rsidP="002A5EF3">
      <w:pPr>
        <w:ind w:firstLine="851"/>
        <w:jc w:val="both"/>
        <w:rPr>
          <w:sz w:val="28"/>
          <w:szCs w:val="28"/>
        </w:rPr>
      </w:pPr>
      <w:r w:rsidRPr="00881FAF">
        <w:rPr>
          <w:sz w:val="28"/>
          <w:szCs w:val="28"/>
        </w:rPr>
        <w:t>Субсиди</w:t>
      </w:r>
      <w:r>
        <w:rPr>
          <w:sz w:val="28"/>
          <w:szCs w:val="28"/>
        </w:rPr>
        <w:t>и</w:t>
      </w:r>
      <w:r w:rsidRPr="00881FAF">
        <w:rPr>
          <w:sz w:val="28"/>
          <w:szCs w:val="28"/>
        </w:rPr>
        <w:t xml:space="preserve"> на переселение граждан из аварийного жилищного фонда поступил</w:t>
      </w:r>
      <w:r>
        <w:rPr>
          <w:sz w:val="28"/>
          <w:szCs w:val="28"/>
        </w:rPr>
        <w:t>и</w:t>
      </w:r>
      <w:r w:rsidRPr="00881FAF">
        <w:rPr>
          <w:sz w:val="28"/>
          <w:szCs w:val="28"/>
        </w:rPr>
        <w:t xml:space="preserve"> в полном объеме в бюджет городского поселения город Бобров, что подтверждается платежн</w:t>
      </w:r>
      <w:r>
        <w:rPr>
          <w:sz w:val="28"/>
          <w:szCs w:val="28"/>
        </w:rPr>
        <w:t>ыми поручениями.</w:t>
      </w:r>
    </w:p>
    <w:p w:rsidR="00622CA1" w:rsidRDefault="00622CA1" w:rsidP="00622CA1">
      <w:pPr>
        <w:ind w:firstLine="851"/>
        <w:jc w:val="both"/>
        <w:rPr>
          <w:sz w:val="28"/>
          <w:szCs w:val="28"/>
        </w:rPr>
      </w:pPr>
      <w:r w:rsidRPr="00DD51B5">
        <w:rPr>
          <w:sz w:val="28"/>
          <w:szCs w:val="28"/>
        </w:rPr>
        <w:t>Условия соглашения, в целях долевого финансирования, выполнены в полном объеме.</w:t>
      </w:r>
    </w:p>
    <w:p w:rsidR="00622CA1" w:rsidRDefault="00622CA1" w:rsidP="00622C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Всего по муниципальной программе, связанных с переселением граждан из аварийного жилищного фонда, число жителей планируемых к переселению составляет 75 человек, количество расселяемых жилых помещений – 59, из 6  многоквартирных домов, признанных в установленном порядке аварийными до 1 января 2017 года, общей площадью 2001,7 кв. м, в том числе:</w:t>
      </w:r>
    </w:p>
    <w:p w:rsidR="00622CA1" w:rsidRDefault="00622CA1" w:rsidP="00622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количество помещений в собственности граждан 40 </w:t>
      </w:r>
      <w:r w:rsidR="00C65F21">
        <w:rPr>
          <w:sz w:val="28"/>
          <w:szCs w:val="28"/>
        </w:rPr>
        <w:t>(</w:t>
      </w:r>
      <w:r>
        <w:rPr>
          <w:sz w:val="28"/>
          <w:szCs w:val="28"/>
        </w:rPr>
        <w:t>1432,8 кв. м.</w:t>
      </w:r>
      <w:r w:rsidR="00C65F2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22CA1" w:rsidRDefault="00622CA1" w:rsidP="00622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количество помещений муниципальной собственности 19 </w:t>
      </w:r>
      <w:r w:rsidR="00C65F21">
        <w:rPr>
          <w:sz w:val="28"/>
          <w:szCs w:val="28"/>
        </w:rPr>
        <w:t>(</w:t>
      </w:r>
      <w:r>
        <w:rPr>
          <w:sz w:val="28"/>
          <w:szCs w:val="28"/>
        </w:rPr>
        <w:t>568,9 кв. м.</w:t>
      </w:r>
      <w:r w:rsidR="00C65F21">
        <w:rPr>
          <w:sz w:val="28"/>
          <w:szCs w:val="28"/>
        </w:rPr>
        <w:t>).</w:t>
      </w:r>
    </w:p>
    <w:p w:rsidR="00622CA1" w:rsidRDefault="00622CA1" w:rsidP="00622C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Планируемая дата окончания переселения 31.12.2020 года.</w:t>
      </w:r>
    </w:p>
    <w:p w:rsidR="00622CA1" w:rsidRDefault="00622CA1" w:rsidP="00622C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муниципальной программы администрацией городского поселения заключено 40 договоров мены с собственниками жилых помещений и 19 договоров социального найма.</w:t>
      </w:r>
    </w:p>
    <w:p w:rsidR="00622CA1" w:rsidRPr="002B22B7" w:rsidRDefault="00622CA1" w:rsidP="00622CA1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2B22B7">
        <w:rPr>
          <w:sz w:val="28"/>
          <w:szCs w:val="28"/>
        </w:rPr>
        <w:t>елевые показатели на реализацию мероприятий связанных с переселением граждан из аварийного жилищного фонда – достигнуты:</w:t>
      </w:r>
    </w:p>
    <w:p w:rsidR="00622CA1" w:rsidRPr="002B22B7" w:rsidRDefault="00622CA1" w:rsidP="00622CA1">
      <w:pPr>
        <w:jc w:val="both"/>
        <w:rPr>
          <w:sz w:val="28"/>
          <w:szCs w:val="28"/>
        </w:rPr>
      </w:pPr>
      <w:r w:rsidRPr="002B22B7">
        <w:rPr>
          <w:sz w:val="28"/>
          <w:szCs w:val="28"/>
        </w:rPr>
        <w:lastRenderedPageBreak/>
        <w:t xml:space="preserve">  - общая площадь</w:t>
      </w:r>
      <w:r>
        <w:rPr>
          <w:sz w:val="28"/>
          <w:szCs w:val="28"/>
        </w:rPr>
        <w:t>,</w:t>
      </w:r>
      <w:r w:rsidRPr="002B22B7">
        <w:rPr>
          <w:sz w:val="28"/>
          <w:szCs w:val="28"/>
        </w:rPr>
        <w:t xml:space="preserve"> подлежащая расселению -  2 001,7 кв. м., всего расселено в 2 001,7 кв. м., достижение целевого показателя 100,0%;</w:t>
      </w:r>
    </w:p>
    <w:p w:rsidR="00622CA1" w:rsidRDefault="00622CA1" w:rsidP="00622CA1">
      <w:pPr>
        <w:jc w:val="both"/>
        <w:rPr>
          <w:sz w:val="28"/>
          <w:szCs w:val="28"/>
        </w:rPr>
      </w:pPr>
      <w:r w:rsidRPr="002B22B7">
        <w:rPr>
          <w:sz w:val="28"/>
          <w:szCs w:val="28"/>
        </w:rPr>
        <w:t xml:space="preserve">  - численность подлежащих переселению граждан – 75 чел., всего расселено 75 чел., достижение целевого показателя 100,0%.</w:t>
      </w:r>
    </w:p>
    <w:p w:rsidR="00845EC4" w:rsidRDefault="00845EC4" w:rsidP="00622CA1">
      <w:pPr>
        <w:jc w:val="both"/>
        <w:rPr>
          <w:sz w:val="28"/>
          <w:szCs w:val="28"/>
        </w:rPr>
      </w:pPr>
    </w:p>
    <w:p w:rsidR="0013346E" w:rsidRDefault="0013346E" w:rsidP="0013346E">
      <w:pPr>
        <w:ind w:firstLine="851"/>
        <w:jc w:val="both"/>
        <w:rPr>
          <w:rFonts w:eastAsia="Calibri"/>
          <w:b/>
          <w:i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2.</w:t>
      </w:r>
      <w:r>
        <w:rPr>
          <w:rFonts w:eastAsia="Calibri"/>
          <w:b/>
          <w:bCs/>
          <w:iCs/>
          <w:sz w:val="28"/>
          <w:szCs w:val="28"/>
        </w:rPr>
        <w:t xml:space="preserve"> </w:t>
      </w:r>
      <w:r>
        <w:rPr>
          <w:rFonts w:eastAsia="Calibri"/>
          <w:b/>
          <w:iCs/>
          <w:sz w:val="28"/>
          <w:szCs w:val="28"/>
        </w:rPr>
        <w:t xml:space="preserve">Проанализировать освоение средств, структуру расходов, соблюдение </w:t>
      </w:r>
      <w:proofErr w:type="spellStart"/>
      <w:r>
        <w:rPr>
          <w:rFonts w:eastAsia="Calibri"/>
          <w:b/>
          <w:iCs/>
          <w:sz w:val="28"/>
          <w:szCs w:val="28"/>
        </w:rPr>
        <w:t>софинансирования</w:t>
      </w:r>
      <w:proofErr w:type="spellEnd"/>
      <w:r>
        <w:rPr>
          <w:rFonts w:eastAsia="Calibri"/>
          <w:b/>
          <w:iCs/>
          <w:sz w:val="28"/>
          <w:szCs w:val="28"/>
        </w:rPr>
        <w:t xml:space="preserve"> муниципальными образованиями и оценить достижения установленных при предоставлении субсидии значений показателей муниципальных программ.</w:t>
      </w:r>
    </w:p>
    <w:p w:rsidR="002D0A92" w:rsidRDefault="002D0A92" w:rsidP="0013346E">
      <w:pPr>
        <w:ind w:firstLine="851"/>
        <w:jc w:val="both"/>
        <w:rPr>
          <w:rFonts w:eastAsia="Calibri"/>
          <w:b/>
          <w:iCs/>
          <w:sz w:val="28"/>
          <w:szCs w:val="28"/>
        </w:rPr>
      </w:pPr>
    </w:p>
    <w:p w:rsidR="0013346E" w:rsidRDefault="0013346E" w:rsidP="001334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B6F6B">
        <w:rPr>
          <w:sz w:val="28"/>
          <w:szCs w:val="28"/>
        </w:rPr>
        <w:t>асходы</w:t>
      </w:r>
      <w:r>
        <w:rPr>
          <w:sz w:val="28"/>
          <w:szCs w:val="28"/>
        </w:rPr>
        <w:t xml:space="preserve"> на реализацию мероприятий связанных с </w:t>
      </w:r>
      <w:r w:rsidRPr="00881FAF">
        <w:rPr>
          <w:sz w:val="28"/>
          <w:szCs w:val="28"/>
        </w:rPr>
        <w:t>переселение</w:t>
      </w:r>
      <w:r>
        <w:rPr>
          <w:sz w:val="28"/>
          <w:szCs w:val="28"/>
        </w:rPr>
        <w:t>м</w:t>
      </w:r>
      <w:r w:rsidRPr="00881FAF">
        <w:rPr>
          <w:sz w:val="28"/>
          <w:szCs w:val="28"/>
        </w:rPr>
        <w:t xml:space="preserve"> граждан из аварийного жилищного фонда</w:t>
      </w:r>
      <w:r>
        <w:rPr>
          <w:sz w:val="28"/>
          <w:szCs w:val="28"/>
        </w:rPr>
        <w:t xml:space="preserve"> составили</w:t>
      </w:r>
      <w:r w:rsidRPr="00AB6F6B">
        <w:rPr>
          <w:sz w:val="28"/>
          <w:szCs w:val="28"/>
        </w:rPr>
        <w:t xml:space="preserve"> 80</w:t>
      </w:r>
      <w:r>
        <w:rPr>
          <w:sz w:val="28"/>
          <w:szCs w:val="28"/>
        </w:rPr>
        <w:t> </w:t>
      </w:r>
      <w:r w:rsidRPr="00AB6F6B">
        <w:rPr>
          <w:sz w:val="28"/>
          <w:szCs w:val="28"/>
        </w:rPr>
        <w:t>115</w:t>
      </w:r>
      <w:r>
        <w:rPr>
          <w:sz w:val="28"/>
          <w:szCs w:val="28"/>
        </w:rPr>
        <w:t> </w:t>
      </w:r>
      <w:r w:rsidRPr="00AB6F6B">
        <w:rPr>
          <w:sz w:val="28"/>
          <w:szCs w:val="28"/>
        </w:rPr>
        <w:t>6</w:t>
      </w:r>
      <w:r>
        <w:rPr>
          <w:sz w:val="28"/>
          <w:szCs w:val="28"/>
        </w:rPr>
        <w:t>09,00</w:t>
      </w:r>
      <w:r w:rsidRPr="00AB6F6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из них:</w:t>
      </w:r>
    </w:p>
    <w:p w:rsidR="0013346E" w:rsidRDefault="0013346E" w:rsidP="0013346E">
      <w:pPr>
        <w:shd w:val="clear" w:color="auto" w:fill="FFFFFF"/>
        <w:tabs>
          <w:tab w:val="left" w:pos="994"/>
        </w:tabs>
        <w:jc w:val="both"/>
        <w:rPr>
          <w:sz w:val="28"/>
          <w:szCs w:val="28"/>
        </w:rPr>
      </w:pPr>
      <w:r w:rsidRPr="00EB52EB">
        <w:rPr>
          <w:sz w:val="28"/>
          <w:szCs w:val="28"/>
        </w:rPr>
        <w:t xml:space="preserve">  - на приобретение квартир 70 690 035,50 рублей (средства Фонда 69 262 391,31 рублей, средства областного бюджета 1 201 490,46 рублей, средства бюджета городского поселения город Бобров 226 153,73 рублей), средства освоены в полном объеме, остатк</w:t>
      </w:r>
      <w:r>
        <w:rPr>
          <w:sz w:val="28"/>
          <w:szCs w:val="28"/>
        </w:rPr>
        <w:t>ов неиспользованных средств нет.</w:t>
      </w:r>
    </w:p>
    <w:p w:rsidR="0013346E" w:rsidRDefault="0013346E" w:rsidP="0013346E">
      <w:pPr>
        <w:shd w:val="clear" w:color="auto" w:fill="FFFFFF"/>
        <w:tabs>
          <w:tab w:val="left" w:pos="994"/>
        </w:tabs>
        <w:jc w:val="both"/>
        <w:rPr>
          <w:sz w:val="28"/>
          <w:szCs w:val="28"/>
        </w:rPr>
      </w:pPr>
      <w:r w:rsidRPr="00EB52EB">
        <w:rPr>
          <w:sz w:val="28"/>
          <w:szCs w:val="28"/>
        </w:rPr>
        <w:t xml:space="preserve">  - на </w:t>
      </w:r>
      <w:proofErr w:type="spellStart"/>
      <w:r w:rsidRPr="00EB52EB">
        <w:rPr>
          <w:sz w:val="28"/>
          <w:szCs w:val="28"/>
        </w:rPr>
        <w:t>софинансирование</w:t>
      </w:r>
      <w:proofErr w:type="spellEnd"/>
      <w:r w:rsidRPr="00EB52EB">
        <w:rPr>
          <w:sz w:val="28"/>
          <w:szCs w:val="28"/>
        </w:rPr>
        <w:t xml:space="preserve"> разницы в площадях (до СНиП) – 140,4 кв. м. (цена одного кв. м. – 35315,00 рублей) на сумму 4 958 226,00 рублей (средства областного бюджета 2 439 113,00 рублей, средства бюджета городского поселения го</w:t>
      </w:r>
      <w:r>
        <w:rPr>
          <w:sz w:val="28"/>
          <w:szCs w:val="28"/>
        </w:rPr>
        <w:t xml:space="preserve">род Бобров 2 439 113,00 рублей), </w:t>
      </w:r>
      <w:r w:rsidRPr="00EB52EB">
        <w:rPr>
          <w:sz w:val="28"/>
          <w:szCs w:val="28"/>
        </w:rPr>
        <w:t>средства освоены в полном объеме, остатк</w:t>
      </w:r>
      <w:r>
        <w:rPr>
          <w:sz w:val="28"/>
          <w:szCs w:val="28"/>
        </w:rPr>
        <w:t>ов неиспользованных средств нет.</w:t>
      </w:r>
    </w:p>
    <w:p w:rsidR="0013346E" w:rsidRPr="00371D21" w:rsidRDefault="0013346E" w:rsidP="0013346E">
      <w:pPr>
        <w:shd w:val="clear" w:color="auto" w:fill="FFFFFF"/>
        <w:tabs>
          <w:tab w:val="left" w:pos="994"/>
        </w:tabs>
        <w:jc w:val="both"/>
        <w:rPr>
          <w:sz w:val="28"/>
          <w:szCs w:val="28"/>
        </w:rPr>
      </w:pPr>
      <w:r w:rsidRPr="00EB52EB">
        <w:rPr>
          <w:sz w:val="28"/>
          <w:szCs w:val="28"/>
        </w:rPr>
        <w:t xml:space="preserve">  </w:t>
      </w:r>
      <w:proofErr w:type="gramStart"/>
      <w:r w:rsidRPr="00EB52EB">
        <w:rPr>
          <w:sz w:val="28"/>
          <w:szCs w:val="28"/>
        </w:rPr>
        <w:t xml:space="preserve">- на </w:t>
      </w:r>
      <w:proofErr w:type="spellStart"/>
      <w:r w:rsidRPr="00EB52EB">
        <w:rPr>
          <w:sz w:val="28"/>
          <w:szCs w:val="28"/>
        </w:rPr>
        <w:t>софинансирование</w:t>
      </w:r>
      <w:proofErr w:type="spellEnd"/>
      <w:r w:rsidRPr="00EB52EB">
        <w:rPr>
          <w:sz w:val="28"/>
          <w:szCs w:val="28"/>
        </w:rPr>
        <w:t xml:space="preserve"> разницы в представляемых многодетным семьям по нормам предоставления жилых помещений и расселяемых площадях (до СНиП) – 126,5 кв. м. (цена одного кв. м. – 35315,00 рублей) на сумму 4 467 347,50 рублей (средства областного бюджета 2 233 670,00 рублей, средства бюджета городского поселения го</w:t>
      </w:r>
      <w:r>
        <w:rPr>
          <w:sz w:val="28"/>
          <w:szCs w:val="28"/>
        </w:rPr>
        <w:t xml:space="preserve">род Бобров 2 233 677,50 рублей), </w:t>
      </w:r>
      <w:r w:rsidRPr="00EB52EB">
        <w:rPr>
          <w:sz w:val="28"/>
          <w:szCs w:val="28"/>
        </w:rPr>
        <w:t>средства освоены в полном объеме, остатк</w:t>
      </w:r>
      <w:r>
        <w:rPr>
          <w:sz w:val="28"/>
          <w:szCs w:val="28"/>
        </w:rPr>
        <w:t>ов неиспользованных средств нет.</w:t>
      </w:r>
      <w:proofErr w:type="gramEnd"/>
    </w:p>
    <w:p w:rsidR="0013346E" w:rsidRDefault="0013346E" w:rsidP="0013346E">
      <w:pPr>
        <w:ind w:firstLine="851"/>
        <w:jc w:val="both"/>
        <w:rPr>
          <w:sz w:val="28"/>
          <w:szCs w:val="28"/>
        </w:rPr>
      </w:pPr>
      <w:r w:rsidRPr="007F7A77">
        <w:rPr>
          <w:rFonts w:eastAsia="Calibri"/>
          <w:sz w:val="28"/>
          <w:szCs w:val="28"/>
        </w:rPr>
        <w:t xml:space="preserve">В рамках </w:t>
      </w:r>
      <w:r w:rsidRPr="007F7A77">
        <w:rPr>
          <w:sz w:val="28"/>
          <w:szCs w:val="28"/>
        </w:rPr>
        <w:t>муниципального контракта от 06.08.2019 года</w:t>
      </w:r>
      <w:r w:rsidRPr="007F7A77">
        <w:rPr>
          <w:rFonts w:eastAsia="Calibri"/>
          <w:sz w:val="28"/>
          <w:szCs w:val="28"/>
        </w:rPr>
        <w:t xml:space="preserve"> </w:t>
      </w:r>
      <w:r w:rsidRPr="007F7A77">
        <w:rPr>
          <w:sz w:val="28"/>
          <w:szCs w:val="28"/>
        </w:rPr>
        <w:t>№ 01313000452190001960001</w:t>
      </w:r>
      <w:r>
        <w:rPr>
          <w:sz w:val="28"/>
          <w:szCs w:val="28"/>
        </w:rPr>
        <w:t>, заключенного межд</w:t>
      </w:r>
      <w:proofErr w:type="gramStart"/>
      <w:r>
        <w:rPr>
          <w:sz w:val="28"/>
          <w:szCs w:val="28"/>
        </w:rPr>
        <w:t>у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РегионПроект</w:t>
      </w:r>
      <w:proofErr w:type="spellEnd"/>
      <w:r>
        <w:rPr>
          <w:sz w:val="28"/>
          <w:szCs w:val="28"/>
        </w:rPr>
        <w:t>» и Администрацией, приобретено 2 квартиры для предоставления многодетным семьям жилых помещений.</w:t>
      </w:r>
      <w:r w:rsidRPr="007F7A77">
        <w:rPr>
          <w:sz w:val="28"/>
          <w:szCs w:val="28"/>
        </w:rPr>
        <w:t xml:space="preserve"> </w:t>
      </w:r>
    </w:p>
    <w:p w:rsidR="0013346E" w:rsidRDefault="0013346E" w:rsidP="0013346E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Квартиры получены 2 многодетными семьями, состоящая из пяти человек каждая, по установленной норме предоставления площади жилого помещения в размере 18,0 кв. м. общей площади на одного человека, установленной решением Совета народных депутатов городского поселения город Бобров Бобровского муниципального района Воронежской области от 28.06.2018 № 36.</w:t>
      </w:r>
      <w:proofErr w:type="gramEnd"/>
    </w:p>
    <w:p w:rsidR="0013346E" w:rsidRDefault="0013346E" w:rsidP="0013346E">
      <w:pPr>
        <w:ind w:firstLine="851"/>
        <w:jc w:val="both"/>
        <w:rPr>
          <w:sz w:val="28"/>
          <w:szCs w:val="28"/>
        </w:rPr>
      </w:pPr>
    </w:p>
    <w:p w:rsidR="0013346E" w:rsidRDefault="0013346E" w:rsidP="0013346E">
      <w:pPr>
        <w:shd w:val="clear" w:color="auto" w:fill="FFFFFF"/>
        <w:tabs>
          <w:tab w:val="left" w:pos="994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Проверка соблюдения требований действующего законодательства о контрактной системе в сфере закупок при заключении и исполнении контрактов, договоров.</w:t>
      </w:r>
    </w:p>
    <w:p w:rsidR="002D0A92" w:rsidRDefault="002D0A92" w:rsidP="0013346E">
      <w:pPr>
        <w:shd w:val="clear" w:color="auto" w:fill="FFFFFF"/>
        <w:tabs>
          <w:tab w:val="left" w:pos="994"/>
        </w:tabs>
        <w:ind w:firstLine="851"/>
        <w:jc w:val="both"/>
        <w:rPr>
          <w:b/>
          <w:sz w:val="28"/>
          <w:szCs w:val="28"/>
        </w:rPr>
      </w:pPr>
    </w:p>
    <w:p w:rsidR="004E1F1A" w:rsidRDefault="004E1F1A" w:rsidP="004E1F1A">
      <w:pPr>
        <w:shd w:val="clear" w:color="auto" w:fill="FFFFFF"/>
        <w:tabs>
          <w:tab w:val="left" w:pos="994"/>
        </w:tabs>
        <w:ind w:firstLine="851"/>
        <w:jc w:val="both"/>
        <w:rPr>
          <w:sz w:val="28"/>
          <w:szCs w:val="28"/>
        </w:rPr>
      </w:pPr>
      <w:r w:rsidRPr="00AB6F6B">
        <w:rPr>
          <w:sz w:val="28"/>
          <w:szCs w:val="28"/>
        </w:rPr>
        <w:t xml:space="preserve">На приобретение </w:t>
      </w:r>
      <w:r>
        <w:rPr>
          <w:sz w:val="28"/>
          <w:szCs w:val="28"/>
        </w:rPr>
        <w:t xml:space="preserve">61 </w:t>
      </w:r>
      <w:r w:rsidRPr="00AB6F6B">
        <w:rPr>
          <w:sz w:val="28"/>
          <w:szCs w:val="28"/>
        </w:rPr>
        <w:t xml:space="preserve">квартир </w:t>
      </w:r>
      <w:r>
        <w:rPr>
          <w:sz w:val="28"/>
          <w:szCs w:val="28"/>
        </w:rPr>
        <w:t xml:space="preserve">общей площадью 2268,6 кв. м. </w:t>
      </w:r>
      <w:r w:rsidRPr="00AB6F6B">
        <w:rPr>
          <w:sz w:val="28"/>
          <w:szCs w:val="28"/>
        </w:rPr>
        <w:t xml:space="preserve">на территории городского поселения город Бобров в рамках </w:t>
      </w:r>
      <w:r w:rsidRPr="004C5955">
        <w:rPr>
          <w:rFonts w:eastAsia="Calibri"/>
          <w:bCs/>
          <w:iCs/>
          <w:sz w:val="28"/>
          <w:szCs w:val="28"/>
        </w:rPr>
        <w:t>проведение мероприятий, связанных с переселением граждан из аварийного жилищного фонда</w:t>
      </w:r>
      <w:r>
        <w:rPr>
          <w:rFonts w:eastAsia="Calibri"/>
          <w:bCs/>
          <w:iCs/>
          <w:sz w:val="28"/>
          <w:szCs w:val="28"/>
        </w:rPr>
        <w:t xml:space="preserve"> заключено 5 муниципальных контрактов</w:t>
      </w:r>
      <w:r w:rsidRPr="004C5955">
        <w:rPr>
          <w:rFonts w:eastAsia="Calibri"/>
          <w:bCs/>
          <w:iCs/>
          <w:sz w:val="28"/>
          <w:szCs w:val="28"/>
        </w:rPr>
        <w:t>.</w:t>
      </w:r>
      <w:r>
        <w:rPr>
          <w:rFonts w:eastAsia="Calibri"/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Закупки осуществлялись у </w:t>
      </w:r>
      <w:r>
        <w:rPr>
          <w:sz w:val="28"/>
          <w:szCs w:val="28"/>
        </w:rPr>
        <w:lastRenderedPageBreak/>
        <w:t>единственного поставщика на основании результатов размещения муниципального заказа путем проведения торгов в форме электронного аукциона.</w:t>
      </w:r>
    </w:p>
    <w:p w:rsidR="004E1F1A" w:rsidRDefault="004E1F1A" w:rsidP="004E1F1A">
      <w:pPr>
        <w:shd w:val="clear" w:color="auto" w:fill="FFFFFF"/>
        <w:tabs>
          <w:tab w:val="left" w:pos="994"/>
        </w:tabs>
        <w:ind w:firstLine="851"/>
        <w:jc w:val="both"/>
        <w:rPr>
          <w:sz w:val="28"/>
          <w:szCs w:val="28"/>
        </w:rPr>
      </w:pPr>
      <w:r w:rsidRPr="00B66DA7">
        <w:rPr>
          <w:sz w:val="28"/>
          <w:szCs w:val="28"/>
        </w:rPr>
        <w:t xml:space="preserve">Для определения начальной максимальной цены по всем пяти контрактам применялся тарифный метод. Начальная максимальная цена контракта рассчитывалась в соответствии с </w:t>
      </w:r>
      <w:r>
        <w:rPr>
          <w:sz w:val="28"/>
          <w:szCs w:val="28"/>
        </w:rPr>
        <w:t xml:space="preserve">установленной нормативной стоимостью </w:t>
      </w:r>
      <w:r w:rsidRPr="00B66DA7">
        <w:rPr>
          <w:sz w:val="28"/>
          <w:szCs w:val="28"/>
        </w:rPr>
        <w:t xml:space="preserve">одного квадратного метра общей площади приобретаемых жилых помещений </w:t>
      </w:r>
      <w:r>
        <w:rPr>
          <w:sz w:val="28"/>
          <w:szCs w:val="28"/>
        </w:rPr>
        <w:t>-</w:t>
      </w:r>
      <w:r w:rsidRPr="00B66DA7">
        <w:rPr>
          <w:sz w:val="28"/>
          <w:szCs w:val="28"/>
        </w:rPr>
        <w:t xml:space="preserve"> 35 315 рублей.</w:t>
      </w:r>
    </w:p>
    <w:p w:rsidR="004E1F1A" w:rsidRDefault="004E1F1A" w:rsidP="004E1F1A">
      <w:pPr>
        <w:ind w:firstLine="851"/>
        <w:jc w:val="both"/>
        <w:rPr>
          <w:sz w:val="28"/>
          <w:szCs w:val="28"/>
        </w:rPr>
      </w:pPr>
      <w:r w:rsidRPr="00D36674">
        <w:rPr>
          <w:sz w:val="28"/>
          <w:szCs w:val="28"/>
        </w:rPr>
        <w:t>Заключенными контрактами предусмотрено приобретение 61 квартир общей площадью 2268,6 кв. м, условия контракта выполнены полностью, администрацией городского поселения город Бобров принято 61 квартир общей площадью 2542,8 кв. м</w:t>
      </w:r>
      <w:r>
        <w:rPr>
          <w:sz w:val="28"/>
          <w:szCs w:val="28"/>
        </w:rPr>
        <w:t>, из них</w:t>
      </w:r>
      <w:r w:rsidRPr="00D36674">
        <w:rPr>
          <w:sz w:val="28"/>
          <w:szCs w:val="28"/>
        </w:rPr>
        <w:t xml:space="preserve"> 274</w:t>
      </w:r>
      <w:r>
        <w:rPr>
          <w:sz w:val="28"/>
          <w:szCs w:val="28"/>
        </w:rPr>
        <w:t>,2</w:t>
      </w:r>
      <w:r w:rsidRPr="00D36674">
        <w:rPr>
          <w:sz w:val="28"/>
          <w:szCs w:val="28"/>
        </w:rPr>
        <w:t xml:space="preserve"> квадратных метров</w:t>
      </w:r>
      <w:r>
        <w:rPr>
          <w:sz w:val="28"/>
          <w:szCs w:val="28"/>
        </w:rPr>
        <w:t xml:space="preserve"> поставщиками переданы безвозмездно.</w:t>
      </w:r>
    </w:p>
    <w:p w:rsidR="004E1F1A" w:rsidRDefault="004E1F1A" w:rsidP="004E1F1A">
      <w:pPr>
        <w:ind w:firstLine="851"/>
        <w:jc w:val="both"/>
        <w:rPr>
          <w:sz w:val="28"/>
          <w:szCs w:val="28"/>
        </w:rPr>
      </w:pPr>
      <w:r w:rsidRPr="00C66A81">
        <w:rPr>
          <w:sz w:val="28"/>
          <w:szCs w:val="28"/>
        </w:rPr>
        <w:t>Расходы на приобретение квартир по 5 контрактам составили 80</w:t>
      </w:r>
      <w:r>
        <w:rPr>
          <w:sz w:val="28"/>
          <w:szCs w:val="28"/>
        </w:rPr>
        <w:t> </w:t>
      </w:r>
      <w:r w:rsidRPr="00C66A81">
        <w:rPr>
          <w:sz w:val="28"/>
          <w:szCs w:val="28"/>
        </w:rPr>
        <w:t>115</w:t>
      </w:r>
      <w:r>
        <w:rPr>
          <w:sz w:val="28"/>
          <w:szCs w:val="28"/>
        </w:rPr>
        <w:t> </w:t>
      </w:r>
      <w:r w:rsidRPr="00C66A81">
        <w:rPr>
          <w:sz w:val="28"/>
          <w:szCs w:val="28"/>
        </w:rPr>
        <w:t>6</w:t>
      </w:r>
      <w:r>
        <w:rPr>
          <w:sz w:val="28"/>
          <w:szCs w:val="28"/>
        </w:rPr>
        <w:t>09,00</w:t>
      </w:r>
      <w:r w:rsidRPr="00C66A81">
        <w:rPr>
          <w:sz w:val="28"/>
          <w:szCs w:val="28"/>
        </w:rPr>
        <w:t xml:space="preserve"> рублей (средства Фонда 69 262 391,31 рублей, средства областного бюджета 5 914 273,46 рублей, средства бюджета городского поселения го</w:t>
      </w:r>
      <w:r>
        <w:rPr>
          <w:sz w:val="28"/>
          <w:szCs w:val="28"/>
        </w:rPr>
        <w:t>род Бобров 4 938 944,23 рублей).</w:t>
      </w:r>
    </w:p>
    <w:p w:rsidR="004E1F1A" w:rsidRDefault="004E1F1A" w:rsidP="004E1F1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4 контрактам передача </w:t>
      </w:r>
      <w:r w:rsidR="003B1BE9">
        <w:rPr>
          <w:sz w:val="28"/>
          <w:szCs w:val="28"/>
        </w:rPr>
        <w:t xml:space="preserve">45 </w:t>
      </w:r>
      <w:r>
        <w:rPr>
          <w:sz w:val="28"/>
          <w:szCs w:val="28"/>
        </w:rPr>
        <w:t>квартир</w:t>
      </w:r>
      <w:r w:rsidR="003B1BE9">
        <w:rPr>
          <w:sz w:val="28"/>
          <w:szCs w:val="28"/>
        </w:rPr>
        <w:t xml:space="preserve"> произведена в установленный срок.</w:t>
      </w:r>
    </w:p>
    <w:p w:rsidR="004E1F1A" w:rsidRDefault="003B1BE9" w:rsidP="003B1BE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4E1F1A" w:rsidRPr="004A3BF2">
        <w:rPr>
          <w:sz w:val="28"/>
          <w:szCs w:val="28"/>
        </w:rPr>
        <w:t xml:space="preserve"> контракт</w:t>
      </w:r>
      <w:r>
        <w:rPr>
          <w:sz w:val="28"/>
          <w:szCs w:val="28"/>
        </w:rPr>
        <w:t>у</w:t>
      </w:r>
      <w:r w:rsidR="004E1F1A" w:rsidRPr="004A3BF2">
        <w:rPr>
          <w:sz w:val="28"/>
          <w:szCs w:val="28"/>
        </w:rPr>
        <w:t xml:space="preserve"> № 01313000452190001930001 от 06.08.2019 года </w:t>
      </w:r>
      <w:r w:rsidR="00082709">
        <w:rPr>
          <w:sz w:val="28"/>
          <w:szCs w:val="28"/>
        </w:rPr>
        <w:t xml:space="preserve">с поставщиком ООО «АРТ-Строй» </w:t>
      </w:r>
      <w:r>
        <w:rPr>
          <w:sz w:val="28"/>
          <w:szCs w:val="28"/>
        </w:rPr>
        <w:t xml:space="preserve">передача 16 квартир произведена с задержкой на 4 дня, однако </w:t>
      </w:r>
      <w:r w:rsidRPr="003B1BE9">
        <w:rPr>
          <w:sz w:val="28"/>
          <w:szCs w:val="28"/>
        </w:rPr>
        <w:t>пен</w:t>
      </w:r>
      <w:r>
        <w:rPr>
          <w:sz w:val="28"/>
          <w:szCs w:val="28"/>
        </w:rPr>
        <w:t>я</w:t>
      </w:r>
      <w:r w:rsidRPr="003B1BE9">
        <w:rPr>
          <w:sz w:val="28"/>
          <w:szCs w:val="28"/>
        </w:rPr>
        <w:t xml:space="preserve"> за просрочку исполнения поставщиком обязательств начислена за 3 дня</w:t>
      </w:r>
      <w:r>
        <w:rPr>
          <w:sz w:val="28"/>
          <w:szCs w:val="28"/>
        </w:rPr>
        <w:t xml:space="preserve"> или упущенная выгода составила 390,35 рублей.</w:t>
      </w:r>
    </w:p>
    <w:p w:rsidR="00F52A55" w:rsidRDefault="00F52A55" w:rsidP="00F52A55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отношении многоквартирного дома расположенного по адресу г. Бобров, ул. 22 Января, 83 - имеется положительное заключение экспертизы проектной документации и результатов инженерных изысканий выданное ООО «</w:t>
      </w:r>
      <w:proofErr w:type="spellStart"/>
      <w:r>
        <w:rPr>
          <w:sz w:val="28"/>
          <w:szCs w:val="28"/>
        </w:rPr>
        <w:t>ГеоЭкспертПроект</w:t>
      </w:r>
      <w:proofErr w:type="spellEnd"/>
      <w:r>
        <w:rPr>
          <w:sz w:val="28"/>
          <w:szCs w:val="28"/>
        </w:rPr>
        <w:t xml:space="preserve">» от 29.12.2015 № 3-3-1-0046-15, оформлены права застройщика на земельный участок под строительство (договор аренды земельного участка от 18.09.2020), разрешение на строительство объекта выдано 28.08.2013 №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36502101-201-13, на ввод объекта в эксплуатацию имеется разрешение от 15.12.2020</w:t>
      </w:r>
      <w:proofErr w:type="gramEnd"/>
      <w:r>
        <w:rPr>
          <w:sz w:val="28"/>
          <w:szCs w:val="28"/>
        </w:rPr>
        <w:t xml:space="preserve"> за №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36502101-26-2020 по секции 8 и за №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36502101-27-2020 по секции 9.</w:t>
      </w:r>
    </w:p>
    <w:p w:rsidR="00F52A55" w:rsidRDefault="00F52A55" w:rsidP="00F52A55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отношении многоквартирного дома расположенного по адресу г. Бобров, ул. Краснофлотская, 47А – имеется положительное заключение экспертизы проектной документации и результатов инженерных изысканий выданное ФГБОУ ВО «ВГТУ» НПЦ «</w:t>
      </w:r>
      <w:proofErr w:type="spellStart"/>
      <w:r>
        <w:rPr>
          <w:sz w:val="28"/>
          <w:szCs w:val="28"/>
        </w:rPr>
        <w:t>СтройПроектКонтроль</w:t>
      </w:r>
      <w:proofErr w:type="spellEnd"/>
      <w:r>
        <w:rPr>
          <w:sz w:val="28"/>
          <w:szCs w:val="28"/>
        </w:rPr>
        <w:t xml:space="preserve">» от 28.11.2019 № 36-2-1-3-0014-19, разрешение на строительство объекта выдано 12.12.2019 №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36502101-36-2019, оформлены права застройщика на земельный участок под строительство (договор аренды земельного участка от 17.01.2020), на ввод объекта в эксплуатацию имеется разрешение</w:t>
      </w:r>
      <w:proofErr w:type="gramEnd"/>
      <w:r>
        <w:rPr>
          <w:sz w:val="28"/>
          <w:szCs w:val="28"/>
        </w:rPr>
        <w:t xml:space="preserve"> от 03.12.2020 за №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36502101-23-2020.</w:t>
      </w:r>
    </w:p>
    <w:p w:rsidR="00F52A55" w:rsidRDefault="00F52A55" w:rsidP="00F52A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муниципальной адресной программы, распоряжениями городского поселения город Бобров (от 26.08.2019 № 55-р, от 26.09.2019 № 56-р) созданы комиссии по контролю за ходом и качеством выполняемых работ, соблюдением объемов и сроков их выполнения при строительстве многоквартирных домов по ул. </w:t>
      </w:r>
      <w:proofErr w:type="gramStart"/>
      <w:r>
        <w:rPr>
          <w:sz w:val="28"/>
          <w:szCs w:val="28"/>
        </w:rPr>
        <w:t>Краснофлотская</w:t>
      </w:r>
      <w:proofErr w:type="gramEnd"/>
      <w:r>
        <w:rPr>
          <w:sz w:val="28"/>
          <w:szCs w:val="28"/>
        </w:rPr>
        <w:t>, дом 47А и по ул. 22 Января, дом 83.</w:t>
      </w:r>
    </w:p>
    <w:p w:rsidR="00F52A55" w:rsidRPr="00F52A55" w:rsidRDefault="00F52A55" w:rsidP="00F52A55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Сроки передачи квартир поставщиками соблюдены.</w:t>
      </w:r>
    </w:p>
    <w:p w:rsidR="00F52A55" w:rsidRDefault="00F52A55" w:rsidP="00F52A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Принятые квартиры оформлены в собственность муниципального образования, что подтверждено выписками из Единого государственного реестра.</w:t>
      </w:r>
    </w:p>
    <w:p w:rsidR="00F52A55" w:rsidRDefault="00F52A55" w:rsidP="00F52A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Качество и комплектация передаваемых квартир соответствует характеристики региональной адресной программы по переселению граждан из аварийного жилищного фонда (имеющие чистовую отделку «под ключ»).</w:t>
      </w:r>
    </w:p>
    <w:p w:rsidR="00C65F21" w:rsidRDefault="00F52A55" w:rsidP="00F52A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Получение квартир осуществлялось по договорам мены и договорам социального найма</w:t>
      </w:r>
      <w:r w:rsidR="00C65F21">
        <w:rPr>
          <w:sz w:val="28"/>
          <w:szCs w:val="28"/>
        </w:rPr>
        <w:t>.</w:t>
      </w:r>
    </w:p>
    <w:p w:rsidR="00C65F21" w:rsidRDefault="00C65F21" w:rsidP="00F52A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52A55">
        <w:rPr>
          <w:sz w:val="28"/>
          <w:szCs w:val="28"/>
        </w:rPr>
        <w:t>формлени</w:t>
      </w:r>
      <w:r>
        <w:rPr>
          <w:sz w:val="28"/>
          <w:szCs w:val="28"/>
        </w:rPr>
        <w:t>е</w:t>
      </w:r>
      <w:r w:rsidR="00F52A55">
        <w:rPr>
          <w:sz w:val="28"/>
          <w:szCs w:val="28"/>
        </w:rPr>
        <w:t xml:space="preserve"> производилось</w:t>
      </w:r>
      <w:r>
        <w:rPr>
          <w:sz w:val="28"/>
          <w:szCs w:val="28"/>
        </w:rPr>
        <w:t>:</w:t>
      </w:r>
    </w:p>
    <w:p w:rsidR="00C65F21" w:rsidRDefault="00C65F21" w:rsidP="00C65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- 50 договоров в декабре 2020 года;</w:t>
      </w:r>
    </w:p>
    <w:p w:rsidR="00FD25F9" w:rsidRDefault="00C65F21" w:rsidP="00BA3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- 9 договоров с</w:t>
      </w:r>
      <w:r w:rsidR="00F52A55">
        <w:rPr>
          <w:sz w:val="28"/>
          <w:szCs w:val="28"/>
        </w:rPr>
        <w:t xml:space="preserve"> января по март 2021 года</w:t>
      </w:r>
      <w:r>
        <w:rPr>
          <w:sz w:val="28"/>
          <w:szCs w:val="28"/>
        </w:rPr>
        <w:t>.</w:t>
      </w:r>
    </w:p>
    <w:p w:rsidR="00845EC4" w:rsidRDefault="00602689" w:rsidP="006026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произведено переселение граждан из аварийного жилищного фонда</w:t>
      </w:r>
      <w:r>
        <w:rPr>
          <w:sz w:val="28"/>
          <w:szCs w:val="28"/>
        </w:rPr>
        <w:t xml:space="preserve"> в количестве 75 человек.</w:t>
      </w:r>
    </w:p>
    <w:p w:rsidR="00845EC4" w:rsidRDefault="00845EC4" w:rsidP="00BA3CFB">
      <w:pPr>
        <w:jc w:val="both"/>
        <w:rPr>
          <w:sz w:val="28"/>
          <w:szCs w:val="28"/>
        </w:rPr>
      </w:pPr>
    </w:p>
    <w:p w:rsidR="002D0A92" w:rsidRDefault="002D0A92" w:rsidP="00BA3CFB">
      <w:pPr>
        <w:jc w:val="both"/>
        <w:rPr>
          <w:sz w:val="28"/>
          <w:szCs w:val="28"/>
        </w:rPr>
      </w:pPr>
    </w:p>
    <w:p w:rsidR="002D0A92" w:rsidRDefault="002D0A92" w:rsidP="00BA3CFB">
      <w:pPr>
        <w:jc w:val="both"/>
        <w:rPr>
          <w:sz w:val="28"/>
          <w:szCs w:val="28"/>
        </w:rPr>
      </w:pPr>
    </w:p>
    <w:p w:rsidR="002D0A92" w:rsidRDefault="002D0A92" w:rsidP="00BA3CFB">
      <w:pPr>
        <w:jc w:val="both"/>
        <w:rPr>
          <w:sz w:val="28"/>
          <w:szCs w:val="28"/>
        </w:rPr>
      </w:pPr>
    </w:p>
    <w:p w:rsidR="002D0A92" w:rsidRDefault="002D0A92" w:rsidP="00BA3CFB">
      <w:pPr>
        <w:jc w:val="both"/>
        <w:rPr>
          <w:sz w:val="28"/>
          <w:szCs w:val="28"/>
        </w:rPr>
      </w:pPr>
    </w:p>
    <w:p w:rsidR="002D0A92" w:rsidRDefault="002D0A92" w:rsidP="00BA3CFB">
      <w:pPr>
        <w:jc w:val="both"/>
        <w:rPr>
          <w:sz w:val="28"/>
          <w:szCs w:val="28"/>
        </w:rPr>
      </w:pPr>
    </w:p>
    <w:p w:rsidR="00163716" w:rsidRDefault="002845FF" w:rsidP="0025002F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163716">
        <w:rPr>
          <w:sz w:val="28"/>
          <w:szCs w:val="28"/>
        </w:rPr>
        <w:t xml:space="preserve">. о. </w:t>
      </w:r>
      <w:r>
        <w:rPr>
          <w:sz w:val="28"/>
          <w:szCs w:val="28"/>
        </w:rPr>
        <w:t>председателя</w:t>
      </w:r>
      <w:r w:rsidR="00163716">
        <w:rPr>
          <w:sz w:val="28"/>
          <w:szCs w:val="28"/>
        </w:rPr>
        <w:t xml:space="preserve"> </w:t>
      </w:r>
      <w:r w:rsidR="00BA3CFB">
        <w:rPr>
          <w:sz w:val="28"/>
          <w:szCs w:val="28"/>
        </w:rPr>
        <w:t>ревизионной комиссии</w:t>
      </w:r>
    </w:p>
    <w:p w:rsidR="00163716" w:rsidRDefault="0025002F" w:rsidP="0025002F">
      <w:pPr>
        <w:rPr>
          <w:sz w:val="28"/>
          <w:szCs w:val="28"/>
        </w:rPr>
      </w:pPr>
      <w:r>
        <w:rPr>
          <w:sz w:val="28"/>
          <w:szCs w:val="28"/>
        </w:rPr>
        <w:t>Бобровского</w:t>
      </w:r>
      <w:r w:rsidR="00163716">
        <w:rPr>
          <w:sz w:val="28"/>
          <w:szCs w:val="28"/>
        </w:rPr>
        <w:t xml:space="preserve"> муниципального района</w:t>
      </w:r>
    </w:p>
    <w:p w:rsidR="00B9535D" w:rsidRPr="00630B56" w:rsidRDefault="00163716" w:rsidP="0025002F">
      <w:pPr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</w:t>
      </w:r>
      <w:r w:rsidR="0025002F">
        <w:rPr>
          <w:sz w:val="28"/>
          <w:szCs w:val="28"/>
        </w:rPr>
        <w:t xml:space="preserve">                     </w:t>
      </w:r>
      <w:r w:rsidR="002D0A92">
        <w:rPr>
          <w:sz w:val="28"/>
          <w:szCs w:val="28"/>
        </w:rPr>
        <w:t xml:space="preserve">                            </w:t>
      </w:r>
      <w:r w:rsidR="0025002F">
        <w:rPr>
          <w:sz w:val="28"/>
          <w:szCs w:val="28"/>
        </w:rPr>
        <w:t xml:space="preserve">   </w:t>
      </w:r>
      <w:r w:rsidR="00BA3CFB">
        <w:rPr>
          <w:sz w:val="28"/>
          <w:szCs w:val="28"/>
        </w:rPr>
        <w:t>В.И. Попов</w:t>
      </w:r>
    </w:p>
    <w:sectPr w:rsidR="00B9535D" w:rsidRPr="00630B56" w:rsidSect="002D0A92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0C28"/>
    <w:rsid w:val="00012218"/>
    <w:rsid w:val="00012B54"/>
    <w:rsid w:val="00015F61"/>
    <w:rsid w:val="00016A58"/>
    <w:rsid w:val="0001757C"/>
    <w:rsid w:val="00024700"/>
    <w:rsid w:val="00026DBA"/>
    <w:rsid w:val="0004713E"/>
    <w:rsid w:val="0005153A"/>
    <w:rsid w:val="00054059"/>
    <w:rsid w:val="00063FF4"/>
    <w:rsid w:val="00072BB0"/>
    <w:rsid w:val="000733A3"/>
    <w:rsid w:val="000747F1"/>
    <w:rsid w:val="00082294"/>
    <w:rsid w:val="00082709"/>
    <w:rsid w:val="00086587"/>
    <w:rsid w:val="000931CD"/>
    <w:rsid w:val="00093FF8"/>
    <w:rsid w:val="000A109A"/>
    <w:rsid w:val="000A3079"/>
    <w:rsid w:val="000B38AE"/>
    <w:rsid w:val="000C2C6E"/>
    <w:rsid w:val="000C585D"/>
    <w:rsid w:val="000C5DEF"/>
    <w:rsid w:val="000E2284"/>
    <w:rsid w:val="000E3AE3"/>
    <w:rsid w:val="000E5212"/>
    <w:rsid w:val="000E723A"/>
    <w:rsid w:val="000F33DB"/>
    <w:rsid w:val="000F3741"/>
    <w:rsid w:val="000F5168"/>
    <w:rsid w:val="001042B4"/>
    <w:rsid w:val="001050D7"/>
    <w:rsid w:val="001052FF"/>
    <w:rsid w:val="00120EDD"/>
    <w:rsid w:val="00122BDD"/>
    <w:rsid w:val="00124234"/>
    <w:rsid w:val="00127A56"/>
    <w:rsid w:val="0013346E"/>
    <w:rsid w:val="00141027"/>
    <w:rsid w:val="001436DF"/>
    <w:rsid w:val="001500A6"/>
    <w:rsid w:val="00151850"/>
    <w:rsid w:val="00151993"/>
    <w:rsid w:val="00163716"/>
    <w:rsid w:val="001645B9"/>
    <w:rsid w:val="0017026E"/>
    <w:rsid w:val="00175FF6"/>
    <w:rsid w:val="00182700"/>
    <w:rsid w:val="00182E32"/>
    <w:rsid w:val="00184768"/>
    <w:rsid w:val="001877EF"/>
    <w:rsid w:val="00194AE3"/>
    <w:rsid w:val="001B08A1"/>
    <w:rsid w:val="001B2318"/>
    <w:rsid w:val="001B26CD"/>
    <w:rsid w:val="001C1CDB"/>
    <w:rsid w:val="001C23FF"/>
    <w:rsid w:val="001C2A77"/>
    <w:rsid w:val="001C2B69"/>
    <w:rsid w:val="001C35DE"/>
    <w:rsid w:val="001D0ABA"/>
    <w:rsid w:val="001D1632"/>
    <w:rsid w:val="001D1F6B"/>
    <w:rsid w:val="001D39BD"/>
    <w:rsid w:val="001D4F41"/>
    <w:rsid w:val="001D70CB"/>
    <w:rsid w:val="001E2EB2"/>
    <w:rsid w:val="001E61AB"/>
    <w:rsid w:val="001F7DDF"/>
    <w:rsid w:val="00216278"/>
    <w:rsid w:val="0021696D"/>
    <w:rsid w:val="002205ED"/>
    <w:rsid w:val="002214AB"/>
    <w:rsid w:val="0022247D"/>
    <w:rsid w:val="002224DB"/>
    <w:rsid w:val="00222CF2"/>
    <w:rsid w:val="002243E8"/>
    <w:rsid w:val="002249CC"/>
    <w:rsid w:val="00225772"/>
    <w:rsid w:val="00227794"/>
    <w:rsid w:val="0023690A"/>
    <w:rsid w:val="0023781D"/>
    <w:rsid w:val="00240F7C"/>
    <w:rsid w:val="00246EAF"/>
    <w:rsid w:val="002476F4"/>
    <w:rsid w:val="0025002F"/>
    <w:rsid w:val="002500BF"/>
    <w:rsid w:val="00255193"/>
    <w:rsid w:val="00256947"/>
    <w:rsid w:val="002613B4"/>
    <w:rsid w:val="00272B7C"/>
    <w:rsid w:val="00273B0B"/>
    <w:rsid w:val="002747B0"/>
    <w:rsid w:val="00275A89"/>
    <w:rsid w:val="002845FF"/>
    <w:rsid w:val="002A0647"/>
    <w:rsid w:val="002A4F94"/>
    <w:rsid w:val="002A5EF3"/>
    <w:rsid w:val="002B1414"/>
    <w:rsid w:val="002C3D08"/>
    <w:rsid w:val="002C638E"/>
    <w:rsid w:val="002C65F5"/>
    <w:rsid w:val="002D078C"/>
    <w:rsid w:val="002D0A92"/>
    <w:rsid w:val="002D1B20"/>
    <w:rsid w:val="002D5E16"/>
    <w:rsid w:val="002E3304"/>
    <w:rsid w:val="002E42C6"/>
    <w:rsid w:val="002F1807"/>
    <w:rsid w:val="002F2CB4"/>
    <w:rsid w:val="002F3ADD"/>
    <w:rsid w:val="002F4730"/>
    <w:rsid w:val="002F67B4"/>
    <w:rsid w:val="003004C0"/>
    <w:rsid w:val="00300A76"/>
    <w:rsid w:val="00307E0B"/>
    <w:rsid w:val="00310C7C"/>
    <w:rsid w:val="00310CCB"/>
    <w:rsid w:val="00311EBC"/>
    <w:rsid w:val="00314C45"/>
    <w:rsid w:val="00325530"/>
    <w:rsid w:val="00326BE6"/>
    <w:rsid w:val="003312C9"/>
    <w:rsid w:val="00336CE2"/>
    <w:rsid w:val="00342933"/>
    <w:rsid w:val="003447A6"/>
    <w:rsid w:val="003517FC"/>
    <w:rsid w:val="00352D44"/>
    <w:rsid w:val="003652CF"/>
    <w:rsid w:val="00370496"/>
    <w:rsid w:val="00371C29"/>
    <w:rsid w:val="003838C8"/>
    <w:rsid w:val="00384AF8"/>
    <w:rsid w:val="0039001D"/>
    <w:rsid w:val="00397FA4"/>
    <w:rsid w:val="003A0DDD"/>
    <w:rsid w:val="003A3632"/>
    <w:rsid w:val="003A4C9D"/>
    <w:rsid w:val="003B1BE9"/>
    <w:rsid w:val="003B23F3"/>
    <w:rsid w:val="003B4F7D"/>
    <w:rsid w:val="003B6432"/>
    <w:rsid w:val="003B6EB9"/>
    <w:rsid w:val="003C09B1"/>
    <w:rsid w:val="003C0A69"/>
    <w:rsid w:val="003C0E6F"/>
    <w:rsid w:val="003E4F8A"/>
    <w:rsid w:val="003F3147"/>
    <w:rsid w:val="003F58C3"/>
    <w:rsid w:val="003F6E1D"/>
    <w:rsid w:val="004016D2"/>
    <w:rsid w:val="00414C95"/>
    <w:rsid w:val="00417CC7"/>
    <w:rsid w:val="004272A9"/>
    <w:rsid w:val="00433CF8"/>
    <w:rsid w:val="00435F20"/>
    <w:rsid w:val="0045358A"/>
    <w:rsid w:val="0045449C"/>
    <w:rsid w:val="0045737A"/>
    <w:rsid w:val="00462ACA"/>
    <w:rsid w:val="00463BA6"/>
    <w:rsid w:val="004720CE"/>
    <w:rsid w:val="00493F44"/>
    <w:rsid w:val="004A11ED"/>
    <w:rsid w:val="004A3903"/>
    <w:rsid w:val="004B0C31"/>
    <w:rsid w:val="004B325C"/>
    <w:rsid w:val="004B49D8"/>
    <w:rsid w:val="004B76FE"/>
    <w:rsid w:val="004C7A98"/>
    <w:rsid w:val="004C7BED"/>
    <w:rsid w:val="004D1C60"/>
    <w:rsid w:val="004D2594"/>
    <w:rsid w:val="004D459C"/>
    <w:rsid w:val="004E1F1A"/>
    <w:rsid w:val="004F4406"/>
    <w:rsid w:val="004F6AC4"/>
    <w:rsid w:val="004F6C80"/>
    <w:rsid w:val="004F7057"/>
    <w:rsid w:val="00500663"/>
    <w:rsid w:val="005055CE"/>
    <w:rsid w:val="0050584D"/>
    <w:rsid w:val="00515851"/>
    <w:rsid w:val="0052314A"/>
    <w:rsid w:val="00527485"/>
    <w:rsid w:val="005276C6"/>
    <w:rsid w:val="0053335F"/>
    <w:rsid w:val="00547DBC"/>
    <w:rsid w:val="0055657F"/>
    <w:rsid w:val="00560D6B"/>
    <w:rsid w:val="00563584"/>
    <w:rsid w:val="00563FB8"/>
    <w:rsid w:val="00565B5D"/>
    <w:rsid w:val="005706B9"/>
    <w:rsid w:val="00573FB5"/>
    <w:rsid w:val="00574886"/>
    <w:rsid w:val="00583A60"/>
    <w:rsid w:val="005849F2"/>
    <w:rsid w:val="00586012"/>
    <w:rsid w:val="00590062"/>
    <w:rsid w:val="00596DD2"/>
    <w:rsid w:val="005A3021"/>
    <w:rsid w:val="005A33BA"/>
    <w:rsid w:val="005A43DF"/>
    <w:rsid w:val="005A49DC"/>
    <w:rsid w:val="005A5706"/>
    <w:rsid w:val="005A6996"/>
    <w:rsid w:val="005B07C7"/>
    <w:rsid w:val="005B4FF8"/>
    <w:rsid w:val="005B525B"/>
    <w:rsid w:val="005B6382"/>
    <w:rsid w:val="005D1A1A"/>
    <w:rsid w:val="005D2229"/>
    <w:rsid w:val="005D3243"/>
    <w:rsid w:val="005D32AC"/>
    <w:rsid w:val="005D5D21"/>
    <w:rsid w:val="005D7D13"/>
    <w:rsid w:val="005E2BEA"/>
    <w:rsid w:val="005E397E"/>
    <w:rsid w:val="005E6CAF"/>
    <w:rsid w:val="005E7424"/>
    <w:rsid w:val="005F4AA3"/>
    <w:rsid w:val="00602689"/>
    <w:rsid w:val="006048B3"/>
    <w:rsid w:val="006064E0"/>
    <w:rsid w:val="006067F5"/>
    <w:rsid w:val="00610E63"/>
    <w:rsid w:val="00621898"/>
    <w:rsid w:val="00622CA1"/>
    <w:rsid w:val="00630B56"/>
    <w:rsid w:val="00630E26"/>
    <w:rsid w:val="00631281"/>
    <w:rsid w:val="006425DB"/>
    <w:rsid w:val="00647B95"/>
    <w:rsid w:val="00661349"/>
    <w:rsid w:val="00662149"/>
    <w:rsid w:val="00664BCD"/>
    <w:rsid w:val="00667E87"/>
    <w:rsid w:val="0067212D"/>
    <w:rsid w:val="00673123"/>
    <w:rsid w:val="006765D5"/>
    <w:rsid w:val="00676CD7"/>
    <w:rsid w:val="006777EC"/>
    <w:rsid w:val="0068201B"/>
    <w:rsid w:val="00686910"/>
    <w:rsid w:val="006929BA"/>
    <w:rsid w:val="006A3104"/>
    <w:rsid w:val="006B1C1E"/>
    <w:rsid w:val="006B28B3"/>
    <w:rsid w:val="006B37F8"/>
    <w:rsid w:val="006B38FF"/>
    <w:rsid w:val="006B6210"/>
    <w:rsid w:val="006C000F"/>
    <w:rsid w:val="006C074E"/>
    <w:rsid w:val="006C2710"/>
    <w:rsid w:val="006E094E"/>
    <w:rsid w:val="006E39EC"/>
    <w:rsid w:val="006E5B80"/>
    <w:rsid w:val="006E6D56"/>
    <w:rsid w:val="006F3865"/>
    <w:rsid w:val="006F5973"/>
    <w:rsid w:val="007013AC"/>
    <w:rsid w:val="00701A92"/>
    <w:rsid w:val="007073E1"/>
    <w:rsid w:val="00710458"/>
    <w:rsid w:val="007134C9"/>
    <w:rsid w:val="007153A9"/>
    <w:rsid w:val="00720478"/>
    <w:rsid w:val="00720C98"/>
    <w:rsid w:val="007321BA"/>
    <w:rsid w:val="007333F0"/>
    <w:rsid w:val="00733D1A"/>
    <w:rsid w:val="00733EE4"/>
    <w:rsid w:val="00741C1A"/>
    <w:rsid w:val="00742CC0"/>
    <w:rsid w:val="00743F59"/>
    <w:rsid w:val="00745A6F"/>
    <w:rsid w:val="00745DB0"/>
    <w:rsid w:val="00752A2A"/>
    <w:rsid w:val="007540DA"/>
    <w:rsid w:val="00757F26"/>
    <w:rsid w:val="0076560B"/>
    <w:rsid w:val="007858C2"/>
    <w:rsid w:val="0079636D"/>
    <w:rsid w:val="007A069A"/>
    <w:rsid w:val="007A0705"/>
    <w:rsid w:val="007A15AE"/>
    <w:rsid w:val="007B100E"/>
    <w:rsid w:val="007B2767"/>
    <w:rsid w:val="007B5C04"/>
    <w:rsid w:val="007C11F9"/>
    <w:rsid w:val="007D1687"/>
    <w:rsid w:val="007D20AB"/>
    <w:rsid w:val="007D2331"/>
    <w:rsid w:val="007E2F2F"/>
    <w:rsid w:val="007F2B9B"/>
    <w:rsid w:val="007F53D7"/>
    <w:rsid w:val="007F7543"/>
    <w:rsid w:val="00800A62"/>
    <w:rsid w:val="00801F57"/>
    <w:rsid w:val="00805DD8"/>
    <w:rsid w:val="008064C5"/>
    <w:rsid w:val="008069D3"/>
    <w:rsid w:val="008072E6"/>
    <w:rsid w:val="00811684"/>
    <w:rsid w:val="008162B4"/>
    <w:rsid w:val="00816DE4"/>
    <w:rsid w:val="0082636A"/>
    <w:rsid w:val="00832796"/>
    <w:rsid w:val="0083627F"/>
    <w:rsid w:val="008404AF"/>
    <w:rsid w:val="00841B1F"/>
    <w:rsid w:val="00842970"/>
    <w:rsid w:val="00843BE4"/>
    <w:rsid w:val="00845EC4"/>
    <w:rsid w:val="00851538"/>
    <w:rsid w:val="00853567"/>
    <w:rsid w:val="0085732A"/>
    <w:rsid w:val="00863C06"/>
    <w:rsid w:val="00871C1C"/>
    <w:rsid w:val="00874038"/>
    <w:rsid w:val="008748B6"/>
    <w:rsid w:val="00876B4C"/>
    <w:rsid w:val="0087702E"/>
    <w:rsid w:val="0087796F"/>
    <w:rsid w:val="00886207"/>
    <w:rsid w:val="0089376B"/>
    <w:rsid w:val="00894FE2"/>
    <w:rsid w:val="008B3330"/>
    <w:rsid w:val="008C3E8A"/>
    <w:rsid w:val="008D34BE"/>
    <w:rsid w:val="008D3A5E"/>
    <w:rsid w:val="008D3E9D"/>
    <w:rsid w:val="008E36CE"/>
    <w:rsid w:val="008E709F"/>
    <w:rsid w:val="008F033F"/>
    <w:rsid w:val="0090117D"/>
    <w:rsid w:val="00903751"/>
    <w:rsid w:val="0090690D"/>
    <w:rsid w:val="00927674"/>
    <w:rsid w:val="0093148F"/>
    <w:rsid w:val="009315F4"/>
    <w:rsid w:val="00941C55"/>
    <w:rsid w:val="0094558E"/>
    <w:rsid w:val="00946E22"/>
    <w:rsid w:val="00953F83"/>
    <w:rsid w:val="00971045"/>
    <w:rsid w:val="009815A8"/>
    <w:rsid w:val="0098632C"/>
    <w:rsid w:val="00995C4E"/>
    <w:rsid w:val="00996F1E"/>
    <w:rsid w:val="00997E8F"/>
    <w:rsid w:val="009A0949"/>
    <w:rsid w:val="009A23F6"/>
    <w:rsid w:val="009B2D0E"/>
    <w:rsid w:val="009C02EE"/>
    <w:rsid w:val="009C0321"/>
    <w:rsid w:val="009C35B6"/>
    <w:rsid w:val="009C4436"/>
    <w:rsid w:val="009D2C16"/>
    <w:rsid w:val="009D3A3C"/>
    <w:rsid w:val="009D40D2"/>
    <w:rsid w:val="009D4FB7"/>
    <w:rsid w:val="009D5DBE"/>
    <w:rsid w:val="009E1703"/>
    <w:rsid w:val="009E7AE8"/>
    <w:rsid w:val="009F089A"/>
    <w:rsid w:val="00A163FE"/>
    <w:rsid w:val="00A21BB9"/>
    <w:rsid w:val="00A25D34"/>
    <w:rsid w:val="00A36171"/>
    <w:rsid w:val="00A4533A"/>
    <w:rsid w:val="00A52DFF"/>
    <w:rsid w:val="00A57EF8"/>
    <w:rsid w:val="00A6315E"/>
    <w:rsid w:val="00A64988"/>
    <w:rsid w:val="00A70C2A"/>
    <w:rsid w:val="00A745CB"/>
    <w:rsid w:val="00A87741"/>
    <w:rsid w:val="00A87DA6"/>
    <w:rsid w:val="00A90B2B"/>
    <w:rsid w:val="00A91550"/>
    <w:rsid w:val="00A91F94"/>
    <w:rsid w:val="00A96B3E"/>
    <w:rsid w:val="00A97420"/>
    <w:rsid w:val="00AA2EC7"/>
    <w:rsid w:val="00AA33EA"/>
    <w:rsid w:val="00AB1563"/>
    <w:rsid w:val="00AB2EF8"/>
    <w:rsid w:val="00AB562E"/>
    <w:rsid w:val="00AB6E05"/>
    <w:rsid w:val="00AC6408"/>
    <w:rsid w:val="00AC6CAB"/>
    <w:rsid w:val="00AD03A6"/>
    <w:rsid w:val="00AD36DC"/>
    <w:rsid w:val="00AD6716"/>
    <w:rsid w:val="00AD7BEE"/>
    <w:rsid w:val="00AE10D9"/>
    <w:rsid w:val="00AE6323"/>
    <w:rsid w:val="00AF2C05"/>
    <w:rsid w:val="00AF5572"/>
    <w:rsid w:val="00AF67D7"/>
    <w:rsid w:val="00B02226"/>
    <w:rsid w:val="00B05E37"/>
    <w:rsid w:val="00B06B03"/>
    <w:rsid w:val="00B105B2"/>
    <w:rsid w:val="00B17CE1"/>
    <w:rsid w:val="00B25929"/>
    <w:rsid w:val="00B34550"/>
    <w:rsid w:val="00B34A6C"/>
    <w:rsid w:val="00B447C1"/>
    <w:rsid w:val="00B474B5"/>
    <w:rsid w:val="00B50E8B"/>
    <w:rsid w:val="00B61059"/>
    <w:rsid w:val="00B6381B"/>
    <w:rsid w:val="00B66C62"/>
    <w:rsid w:val="00B66D48"/>
    <w:rsid w:val="00B762F4"/>
    <w:rsid w:val="00B812B1"/>
    <w:rsid w:val="00B911E5"/>
    <w:rsid w:val="00B92535"/>
    <w:rsid w:val="00B9535D"/>
    <w:rsid w:val="00BA0780"/>
    <w:rsid w:val="00BA3CFB"/>
    <w:rsid w:val="00BB2419"/>
    <w:rsid w:val="00BC48E9"/>
    <w:rsid w:val="00BC4AA4"/>
    <w:rsid w:val="00BD0806"/>
    <w:rsid w:val="00BD31D8"/>
    <w:rsid w:val="00BE3B72"/>
    <w:rsid w:val="00C05991"/>
    <w:rsid w:val="00C179B2"/>
    <w:rsid w:val="00C17BAF"/>
    <w:rsid w:val="00C272CA"/>
    <w:rsid w:val="00C31889"/>
    <w:rsid w:val="00C350D1"/>
    <w:rsid w:val="00C376C3"/>
    <w:rsid w:val="00C5239E"/>
    <w:rsid w:val="00C524DA"/>
    <w:rsid w:val="00C53965"/>
    <w:rsid w:val="00C54398"/>
    <w:rsid w:val="00C55687"/>
    <w:rsid w:val="00C56162"/>
    <w:rsid w:val="00C642BA"/>
    <w:rsid w:val="00C65F21"/>
    <w:rsid w:val="00C70900"/>
    <w:rsid w:val="00C773A5"/>
    <w:rsid w:val="00C86746"/>
    <w:rsid w:val="00C92790"/>
    <w:rsid w:val="00C93EA0"/>
    <w:rsid w:val="00CA08EC"/>
    <w:rsid w:val="00CA11A1"/>
    <w:rsid w:val="00CB026B"/>
    <w:rsid w:val="00CB5D48"/>
    <w:rsid w:val="00CC14AE"/>
    <w:rsid w:val="00CC298F"/>
    <w:rsid w:val="00CC2C63"/>
    <w:rsid w:val="00CD567E"/>
    <w:rsid w:val="00CE4392"/>
    <w:rsid w:val="00CE72A1"/>
    <w:rsid w:val="00D016E2"/>
    <w:rsid w:val="00D01B35"/>
    <w:rsid w:val="00D104E5"/>
    <w:rsid w:val="00D23023"/>
    <w:rsid w:val="00D264EC"/>
    <w:rsid w:val="00D27010"/>
    <w:rsid w:val="00D27121"/>
    <w:rsid w:val="00D27934"/>
    <w:rsid w:val="00D30C43"/>
    <w:rsid w:val="00D33184"/>
    <w:rsid w:val="00D34FFC"/>
    <w:rsid w:val="00D413D2"/>
    <w:rsid w:val="00D4186E"/>
    <w:rsid w:val="00D55DC0"/>
    <w:rsid w:val="00D631CA"/>
    <w:rsid w:val="00D648E9"/>
    <w:rsid w:val="00D66EAF"/>
    <w:rsid w:val="00D70019"/>
    <w:rsid w:val="00D74E18"/>
    <w:rsid w:val="00D74F79"/>
    <w:rsid w:val="00D75F0F"/>
    <w:rsid w:val="00D7677B"/>
    <w:rsid w:val="00D86570"/>
    <w:rsid w:val="00D952E1"/>
    <w:rsid w:val="00D963E8"/>
    <w:rsid w:val="00D977DE"/>
    <w:rsid w:val="00DA1B40"/>
    <w:rsid w:val="00DA49FE"/>
    <w:rsid w:val="00DA6E3D"/>
    <w:rsid w:val="00DA7B96"/>
    <w:rsid w:val="00DC22EC"/>
    <w:rsid w:val="00DC49AF"/>
    <w:rsid w:val="00DC5ECD"/>
    <w:rsid w:val="00DC78C0"/>
    <w:rsid w:val="00DD65BD"/>
    <w:rsid w:val="00DE3EC4"/>
    <w:rsid w:val="00DE46DD"/>
    <w:rsid w:val="00DE7618"/>
    <w:rsid w:val="00DE776B"/>
    <w:rsid w:val="00DF784A"/>
    <w:rsid w:val="00DF7F0E"/>
    <w:rsid w:val="00E1501D"/>
    <w:rsid w:val="00E27177"/>
    <w:rsid w:val="00E31AB5"/>
    <w:rsid w:val="00E33A10"/>
    <w:rsid w:val="00E34202"/>
    <w:rsid w:val="00E37B97"/>
    <w:rsid w:val="00E46310"/>
    <w:rsid w:val="00E51A28"/>
    <w:rsid w:val="00E521E7"/>
    <w:rsid w:val="00E53E10"/>
    <w:rsid w:val="00E6104F"/>
    <w:rsid w:val="00E66B14"/>
    <w:rsid w:val="00E76C29"/>
    <w:rsid w:val="00E778B8"/>
    <w:rsid w:val="00E81C65"/>
    <w:rsid w:val="00E929FD"/>
    <w:rsid w:val="00E92DF9"/>
    <w:rsid w:val="00E932AB"/>
    <w:rsid w:val="00E93B1C"/>
    <w:rsid w:val="00E96164"/>
    <w:rsid w:val="00E962AF"/>
    <w:rsid w:val="00EA06F1"/>
    <w:rsid w:val="00EA24CA"/>
    <w:rsid w:val="00EA67A9"/>
    <w:rsid w:val="00EB0F5F"/>
    <w:rsid w:val="00EB3410"/>
    <w:rsid w:val="00EB7240"/>
    <w:rsid w:val="00EC6C5E"/>
    <w:rsid w:val="00EC7BA3"/>
    <w:rsid w:val="00EC7CDF"/>
    <w:rsid w:val="00EF0C81"/>
    <w:rsid w:val="00EF50A1"/>
    <w:rsid w:val="00F0392B"/>
    <w:rsid w:val="00F10E0B"/>
    <w:rsid w:val="00F111BA"/>
    <w:rsid w:val="00F21473"/>
    <w:rsid w:val="00F21752"/>
    <w:rsid w:val="00F249FB"/>
    <w:rsid w:val="00F27539"/>
    <w:rsid w:val="00F35780"/>
    <w:rsid w:val="00F447DC"/>
    <w:rsid w:val="00F45164"/>
    <w:rsid w:val="00F45794"/>
    <w:rsid w:val="00F52A55"/>
    <w:rsid w:val="00F53208"/>
    <w:rsid w:val="00F5394D"/>
    <w:rsid w:val="00F57344"/>
    <w:rsid w:val="00F71403"/>
    <w:rsid w:val="00F71786"/>
    <w:rsid w:val="00F75B49"/>
    <w:rsid w:val="00F76F46"/>
    <w:rsid w:val="00F80441"/>
    <w:rsid w:val="00F81D7E"/>
    <w:rsid w:val="00F91D65"/>
    <w:rsid w:val="00F96352"/>
    <w:rsid w:val="00F96DF6"/>
    <w:rsid w:val="00F96E37"/>
    <w:rsid w:val="00FA4568"/>
    <w:rsid w:val="00FA469B"/>
    <w:rsid w:val="00FA6444"/>
    <w:rsid w:val="00FB216B"/>
    <w:rsid w:val="00FB2C7C"/>
    <w:rsid w:val="00FB2DBA"/>
    <w:rsid w:val="00FB5E5C"/>
    <w:rsid w:val="00FB6A86"/>
    <w:rsid w:val="00FC29B3"/>
    <w:rsid w:val="00FC3E70"/>
    <w:rsid w:val="00FC59CC"/>
    <w:rsid w:val="00FC67BA"/>
    <w:rsid w:val="00FC7FB2"/>
    <w:rsid w:val="00FD25F9"/>
    <w:rsid w:val="00FD2C32"/>
    <w:rsid w:val="00FE1462"/>
    <w:rsid w:val="00FE1E54"/>
    <w:rsid w:val="00FE44A1"/>
    <w:rsid w:val="00FE5D3D"/>
    <w:rsid w:val="00FF299A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  <w:style w:type="paragraph" w:styleId="a5">
    <w:name w:val="Body Text"/>
    <w:basedOn w:val="a"/>
    <w:link w:val="a6"/>
    <w:unhideWhenUsed/>
    <w:rsid w:val="00AC6408"/>
    <w:pPr>
      <w:spacing w:after="120"/>
    </w:pPr>
  </w:style>
  <w:style w:type="character" w:customStyle="1" w:styleId="a6">
    <w:name w:val="Основной текст Знак"/>
    <w:basedOn w:val="a0"/>
    <w:link w:val="a5"/>
    <w:rsid w:val="00AC640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E5D89-35D1-4E3C-B86D-01AF431A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7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17396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304</cp:revision>
  <cp:lastPrinted>2022-07-14T06:55:00Z</cp:lastPrinted>
  <dcterms:created xsi:type="dcterms:W3CDTF">2014-03-03T11:41:00Z</dcterms:created>
  <dcterms:modified xsi:type="dcterms:W3CDTF">2023-09-18T11:03:00Z</dcterms:modified>
</cp:coreProperties>
</file>