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E6" w:rsidRDefault="00007FE6" w:rsidP="00702C22">
      <w:pPr>
        <w:jc w:val="both"/>
        <w:rPr>
          <w:b/>
        </w:rPr>
      </w:pPr>
    </w:p>
    <w:p w:rsidR="00007FE6" w:rsidRDefault="00007FE6" w:rsidP="00702C22">
      <w:pPr>
        <w:jc w:val="both"/>
        <w:rPr>
          <w:b/>
        </w:rPr>
      </w:pPr>
    </w:p>
    <w:p w:rsidR="00A334E0" w:rsidRPr="00A334E0" w:rsidRDefault="00A334E0" w:rsidP="00A334E0">
      <w:pPr>
        <w:pStyle w:val="ae"/>
        <w:rPr>
          <w:szCs w:val="28"/>
        </w:rPr>
      </w:pPr>
      <w:r>
        <w:rPr>
          <w:szCs w:val="28"/>
        </w:rPr>
        <w:t xml:space="preserve">                       </w:t>
      </w:r>
      <w:r w:rsidRPr="00A334E0">
        <w:rPr>
          <w:b w:val="0"/>
          <w:bCs w:val="0"/>
          <w:szCs w:val="28"/>
        </w:rPr>
        <w:t xml:space="preserve">Утверждена </w:t>
      </w:r>
    </w:p>
    <w:p w:rsidR="00A334E0" w:rsidRPr="00A334E0" w:rsidRDefault="00A334E0" w:rsidP="00A334E0">
      <w:pPr>
        <w:pStyle w:val="ae"/>
        <w:ind w:left="4248" w:firstLine="708"/>
        <w:jc w:val="left"/>
        <w:rPr>
          <w:b w:val="0"/>
          <w:bCs w:val="0"/>
          <w:szCs w:val="28"/>
        </w:rPr>
      </w:pPr>
      <w:r w:rsidRPr="00A334E0">
        <w:rPr>
          <w:b w:val="0"/>
          <w:bCs w:val="0"/>
          <w:szCs w:val="28"/>
        </w:rPr>
        <w:t xml:space="preserve">постановлением администрации                            </w:t>
      </w:r>
    </w:p>
    <w:p w:rsidR="00A334E0" w:rsidRPr="00A334E0" w:rsidRDefault="00A334E0" w:rsidP="00A334E0">
      <w:pPr>
        <w:pStyle w:val="ae"/>
        <w:ind w:left="4956"/>
        <w:jc w:val="left"/>
        <w:rPr>
          <w:b w:val="0"/>
          <w:bCs w:val="0"/>
          <w:szCs w:val="28"/>
        </w:rPr>
      </w:pPr>
      <w:r w:rsidRPr="00A334E0">
        <w:rPr>
          <w:b w:val="0"/>
          <w:bCs w:val="0"/>
          <w:szCs w:val="28"/>
        </w:rPr>
        <w:t xml:space="preserve">Бобровского муниципального района </w:t>
      </w:r>
      <w:r>
        <w:rPr>
          <w:b w:val="0"/>
          <w:bCs w:val="0"/>
          <w:szCs w:val="28"/>
        </w:rPr>
        <w:t xml:space="preserve">                     </w:t>
      </w:r>
      <w:r w:rsidR="00F92817" w:rsidRPr="00F92817">
        <w:rPr>
          <w:b w:val="0"/>
          <w:bCs w:val="0"/>
          <w:szCs w:val="28"/>
          <w:u w:val="single"/>
        </w:rPr>
        <w:t>от 26.02.2014 г. № 124</w:t>
      </w:r>
    </w:p>
    <w:p w:rsidR="00F1531A" w:rsidRDefault="002E3897" w:rsidP="002E3897">
      <w:pPr>
        <w:ind w:left="4950"/>
        <w:jc w:val="both"/>
        <w:rPr>
          <w:sz w:val="28"/>
          <w:szCs w:val="28"/>
        </w:rPr>
      </w:pPr>
      <w:r w:rsidRPr="002E3897">
        <w:rPr>
          <w:sz w:val="28"/>
          <w:szCs w:val="28"/>
        </w:rPr>
        <w:t xml:space="preserve">(с внесенными изменениями от </w:t>
      </w:r>
    </w:p>
    <w:p w:rsidR="00007FE6" w:rsidRPr="002E3897" w:rsidRDefault="00F1531A" w:rsidP="002E3897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20.03.2014 г. № 184, </w:t>
      </w:r>
      <w:r w:rsidR="002E3897" w:rsidRPr="002E3897">
        <w:rPr>
          <w:sz w:val="28"/>
          <w:szCs w:val="28"/>
        </w:rPr>
        <w:t>25.03.2014</w:t>
      </w:r>
      <w:r w:rsidR="002E3897">
        <w:rPr>
          <w:sz w:val="28"/>
          <w:szCs w:val="28"/>
        </w:rPr>
        <w:t xml:space="preserve"> г. № 189)</w:t>
      </w:r>
    </w:p>
    <w:p w:rsidR="00D57F05" w:rsidRPr="002E3897" w:rsidRDefault="00D57F05" w:rsidP="00665B2B">
      <w:pPr>
        <w:jc w:val="center"/>
        <w:rPr>
          <w:sz w:val="28"/>
          <w:szCs w:val="28"/>
        </w:rPr>
      </w:pPr>
    </w:p>
    <w:p w:rsidR="00F862CF" w:rsidRDefault="00F862CF" w:rsidP="00665B2B">
      <w:pPr>
        <w:jc w:val="center"/>
        <w:rPr>
          <w:b/>
          <w:sz w:val="32"/>
          <w:szCs w:val="32"/>
        </w:rPr>
      </w:pPr>
    </w:p>
    <w:p w:rsidR="00F862CF" w:rsidRDefault="00F862CF" w:rsidP="00665B2B">
      <w:pPr>
        <w:jc w:val="center"/>
        <w:rPr>
          <w:b/>
          <w:sz w:val="32"/>
          <w:szCs w:val="32"/>
        </w:rPr>
      </w:pPr>
    </w:p>
    <w:p w:rsidR="00F862CF" w:rsidRDefault="00F862CF" w:rsidP="00665B2B">
      <w:pPr>
        <w:jc w:val="center"/>
        <w:rPr>
          <w:b/>
          <w:sz w:val="32"/>
          <w:szCs w:val="32"/>
        </w:rPr>
      </w:pPr>
    </w:p>
    <w:p w:rsidR="00F862CF" w:rsidRDefault="00F862CF" w:rsidP="00665B2B">
      <w:pPr>
        <w:jc w:val="center"/>
        <w:rPr>
          <w:b/>
          <w:sz w:val="32"/>
          <w:szCs w:val="32"/>
        </w:rPr>
      </w:pPr>
    </w:p>
    <w:p w:rsidR="00F862CF" w:rsidRPr="00FE4F27" w:rsidRDefault="00F862CF" w:rsidP="00665B2B">
      <w:pPr>
        <w:jc w:val="center"/>
        <w:rPr>
          <w:b/>
          <w:sz w:val="36"/>
          <w:szCs w:val="36"/>
        </w:rPr>
      </w:pPr>
    </w:p>
    <w:p w:rsidR="00D57F05" w:rsidRPr="00FE4F27" w:rsidRDefault="00F862CF" w:rsidP="00665B2B">
      <w:pPr>
        <w:jc w:val="center"/>
        <w:rPr>
          <w:b/>
          <w:sz w:val="36"/>
          <w:szCs w:val="36"/>
        </w:rPr>
      </w:pPr>
      <w:r w:rsidRPr="00FE4F27">
        <w:rPr>
          <w:b/>
          <w:sz w:val="36"/>
          <w:szCs w:val="36"/>
        </w:rPr>
        <w:t>М</w:t>
      </w:r>
      <w:r w:rsidR="00D57F05" w:rsidRPr="00FE4F27">
        <w:rPr>
          <w:b/>
          <w:sz w:val="36"/>
          <w:szCs w:val="36"/>
        </w:rPr>
        <w:t>униципальная</w:t>
      </w:r>
      <w:r w:rsidR="00FE4F27" w:rsidRPr="00FE4F27">
        <w:rPr>
          <w:b/>
          <w:sz w:val="36"/>
          <w:szCs w:val="36"/>
        </w:rPr>
        <w:t xml:space="preserve"> </w:t>
      </w:r>
      <w:r w:rsidR="00D57F05" w:rsidRPr="00FE4F27">
        <w:rPr>
          <w:b/>
          <w:sz w:val="36"/>
          <w:szCs w:val="36"/>
        </w:rPr>
        <w:t>программа</w:t>
      </w:r>
    </w:p>
    <w:p w:rsidR="00D57F05" w:rsidRPr="00FE4F27" w:rsidRDefault="00DF5A88" w:rsidP="00665B2B">
      <w:pPr>
        <w:jc w:val="center"/>
        <w:rPr>
          <w:b/>
          <w:sz w:val="36"/>
          <w:szCs w:val="36"/>
        </w:rPr>
      </w:pPr>
      <w:r w:rsidRPr="00FE4F27">
        <w:rPr>
          <w:b/>
          <w:sz w:val="36"/>
          <w:szCs w:val="36"/>
        </w:rPr>
        <w:t>Бобровского</w:t>
      </w:r>
      <w:r w:rsidR="00D57F05" w:rsidRPr="00FE4F27">
        <w:rPr>
          <w:b/>
          <w:sz w:val="36"/>
          <w:szCs w:val="36"/>
        </w:rPr>
        <w:t xml:space="preserve"> муниципального района</w:t>
      </w:r>
    </w:p>
    <w:p w:rsidR="00D57F05" w:rsidRPr="00FE4F27" w:rsidRDefault="00D57F05" w:rsidP="00665B2B">
      <w:pPr>
        <w:jc w:val="center"/>
        <w:rPr>
          <w:b/>
          <w:sz w:val="36"/>
          <w:szCs w:val="36"/>
        </w:rPr>
      </w:pPr>
    </w:p>
    <w:p w:rsidR="00D57F05" w:rsidRPr="00FE4F27" w:rsidRDefault="00D57F05" w:rsidP="00665B2B">
      <w:pPr>
        <w:jc w:val="center"/>
        <w:rPr>
          <w:b/>
          <w:sz w:val="36"/>
          <w:szCs w:val="36"/>
        </w:rPr>
      </w:pPr>
      <w:r w:rsidRPr="00FE4F27">
        <w:rPr>
          <w:b/>
          <w:sz w:val="36"/>
          <w:szCs w:val="36"/>
        </w:rPr>
        <w:t>«Развитие сельского хозяйства,</w:t>
      </w:r>
    </w:p>
    <w:p w:rsidR="00D57F05" w:rsidRPr="00FE4F27" w:rsidRDefault="00D57F05" w:rsidP="00665B2B">
      <w:pPr>
        <w:jc w:val="center"/>
        <w:rPr>
          <w:b/>
          <w:sz w:val="36"/>
          <w:szCs w:val="36"/>
        </w:rPr>
      </w:pPr>
      <w:r w:rsidRPr="00FE4F27">
        <w:rPr>
          <w:b/>
          <w:sz w:val="36"/>
          <w:szCs w:val="36"/>
        </w:rPr>
        <w:t>производства пищевых продуктов</w:t>
      </w:r>
    </w:p>
    <w:p w:rsidR="00D57F05" w:rsidRPr="00FE4F27" w:rsidRDefault="00D57F05" w:rsidP="00665B2B">
      <w:pPr>
        <w:jc w:val="center"/>
        <w:rPr>
          <w:b/>
          <w:sz w:val="36"/>
          <w:szCs w:val="36"/>
        </w:rPr>
      </w:pPr>
      <w:r w:rsidRPr="00FE4F27">
        <w:rPr>
          <w:b/>
          <w:sz w:val="36"/>
          <w:szCs w:val="36"/>
        </w:rPr>
        <w:t>и инфраструктуры</w:t>
      </w:r>
    </w:p>
    <w:p w:rsidR="00D57F05" w:rsidRPr="00FE4F27" w:rsidRDefault="00D57F05" w:rsidP="00665B2B">
      <w:pPr>
        <w:jc w:val="center"/>
        <w:rPr>
          <w:b/>
          <w:sz w:val="36"/>
          <w:szCs w:val="36"/>
        </w:rPr>
      </w:pPr>
      <w:r w:rsidRPr="00FE4F27">
        <w:rPr>
          <w:b/>
          <w:sz w:val="36"/>
          <w:szCs w:val="36"/>
        </w:rPr>
        <w:t>агропродовольственного рынка»</w:t>
      </w:r>
    </w:p>
    <w:p w:rsidR="00D57F05" w:rsidRPr="00FE4F27" w:rsidRDefault="00D57F05" w:rsidP="00665B2B">
      <w:pPr>
        <w:jc w:val="center"/>
        <w:rPr>
          <w:b/>
          <w:sz w:val="36"/>
          <w:szCs w:val="36"/>
        </w:rPr>
      </w:pPr>
    </w:p>
    <w:p w:rsidR="00D57F05" w:rsidRPr="00DF5A88" w:rsidRDefault="00D57F05" w:rsidP="00665B2B">
      <w:pPr>
        <w:ind w:firstLine="709"/>
        <w:jc w:val="center"/>
        <w:rPr>
          <w:b/>
          <w:sz w:val="32"/>
          <w:szCs w:val="32"/>
        </w:rPr>
      </w:pPr>
    </w:p>
    <w:p w:rsidR="00D57F05" w:rsidRPr="00702C22" w:rsidRDefault="00D57F05" w:rsidP="00665B2B">
      <w:pPr>
        <w:ind w:firstLine="709"/>
        <w:jc w:val="center"/>
        <w:rPr>
          <w:b/>
        </w:rPr>
      </w:pPr>
    </w:p>
    <w:p w:rsidR="00D57F05" w:rsidRPr="00702C22" w:rsidRDefault="00D57F05" w:rsidP="00665B2B">
      <w:pPr>
        <w:ind w:firstLine="709"/>
        <w:jc w:val="center"/>
        <w:rPr>
          <w:b/>
        </w:rPr>
      </w:pPr>
    </w:p>
    <w:p w:rsidR="00D57F05" w:rsidRPr="00702C22" w:rsidRDefault="00D57F05" w:rsidP="00665B2B">
      <w:pPr>
        <w:jc w:val="center"/>
        <w:rPr>
          <w:b/>
        </w:rPr>
      </w:pPr>
    </w:p>
    <w:p w:rsidR="00D57F05" w:rsidRPr="00702C22" w:rsidRDefault="00D57F05" w:rsidP="00665B2B">
      <w:pPr>
        <w:jc w:val="center"/>
        <w:outlineLvl w:val="0"/>
        <w:rPr>
          <w:b/>
        </w:rPr>
      </w:pPr>
    </w:p>
    <w:p w:rsidR="00D57F05" w:rsidRPr="00702C22" w:rsidRDefault="00D57F05" w:rsidP="00665B2B">
      <w:pPr>
        <w:jc w:val="center"/>
        <w:outlineLvl w:val="0"/>
        <w:rPr>
          <w:b/>
        </w:rPr>
      </w:pPr>
    </w:p>
    <w:p w:rsidR="00D57F05" w:rsidRPr="00702C22" w:rsidRDefault="00D57F05" w:rsidP="00665B2B">
      <w:pPr>
        <w:jc w:val="center"/>
        <w:outlineLvl w:val="0"/>
        <w:rPr>
          <w:b/>
        </w:rPr>
      </w:pPr>
    </w:p>
    <w:p w:rsidR="00D57F05" w:rsidRPr="00702C22" w:rsidRDefault="00D57F05" w:rsidP="00665B2B">
      <w:pPr>
        <w:jc w:val="center"/>
        <w:outlineLvl w:val="0"/>
        <w:rPr>
          <w:b/>
        </w:rPr>
      </w:pPr>
    </w:p>
    <w:p w:rsidR="00D57F05" w:rsidRPr="00702C22" w:rsidRDefault="00D57F05" w:rsidP="00665B2B">
      <w:pPr>
        <w:pStyle w:val="1"/>
        <w:rPr>
          <w:color w:val="000000"/>
          <w:sz w:val="24"/>
        </w:rPr>
      </w:pPr>
    </w:p>
    <w:p w:rsidR="00D57F05" w:rsidRPr="00702C22" w:rsidRDefault="00D57F05" w:rsidP="00665B2B">
      <w:pPr>
        <w:pStyle w:val="1"/>
        <w:rPr>
          <w:color w:val="000000"/>
          <w:sz w:val="24"/>
        </w:rPr>
      </w:pPr>
    </w:p>
    <w:p w:rsidR="00D57F05" w:rsidRDefault="00D57F05" w:rsidP="00665B2B">
      <w:pPr>
        <w:pStyle w:val="1"/>
        <w:rPr>
          <w:color w:val="000000"/>
          <w:sz w:val="24"/>
        </w:rPr>
      </w:pPr>
    </w:p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007FE6" w:rsidRDefault="00007FE6" w:rsidP="00007FE6"/>
    <w:p w:rsidR="00825758" w:rsidRDefault="00825758" w:rsidP="00665B2B">
      <w:pPr>
        <w:jc w:val="center"/>
        <w:rPr>
          <w:b/>
        </w:rPr>
      </w:pPr>
    </w:p>
    <w:p w:rsidR="00825758" w:rsidRDefault="00825758" w:rsidP="00665B2B">
      <w:pPr>
        <w:jc w:val="center"/>
        <w:rPr>
          <w:b/>
        </w:rPr>
      </w:pPr>
    </w:p>
    <w:p w:rsidR="00D57F05" w:rsidRPr="00702C22" w:rsidRDefault="00D57F05" w:rsidP="00665B2B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14 г"/>
        </w:smartTagPr>
        <w:r w:rsidRPr="00702C22">
          <w:rPr>
            <w:b/>
          </w:rPr>
          <w:lastRenderedPageBreak/>
          <w:t>2014</w:t>
        </w:r>
        <w:r w:rsidR="00007FE6">
          <w:rPr>
            <w:b/>
          </w:rPr>
          <w:t xml:space="preserve"> г</w:t>
        </w:r>
      </w:smartTag>
      <w:r w:rsidR="00007FE6">
        <w:rPr>
          <w:b/>
        </w:rPr>
        <w:t>.</w:t>
      </w:r>
    </w:p>
    <w:p w:rsidR="00D57F05" w:rsidRDefault="00D57F05" w:rsidP="00665B2B">
      <w:pPr>
        <w:pStyle w:val="1"/>
        <w:rPr>
          <w:color w:val="000000"/>
          <w:sz w:val="24"/>
        </w:rPr>
      </w:pPr>
    </w:p>
    <w:p w:rsidR="0088099C" w:rsidRDefault="0088099C" w:rsidP="000A6D2A">
      <w:pPr>
        <w:jc w:val="center"/>
        <w:rPr>
          <w:b/>
          <w:sz w:val="28"/>
          <w:szCs w:val="28"/>
        </w:rPr>
      </w:pPr>
    </w:p>
    <w:p w:rsidR="000A6D2A" w:rsidRPr="000A6D2A" w:rsidRDefault="000A6D2A" w:rsidP="000A6D2A">
      <w:pPr>
        <w:jc w:val="center"/>
        <w:rPr>
          <w:b/>
          <w:sz w:val="28"/>
          <w:szCs w:val="28"/>
        </w:rPr>
      </w:pPr>
      <w:r w:rsidRPr="000A6D2A">
        <w:rPr>
          <w:b/>
          <w:sz w:val="28"/>
          <w:szCs w:val="28"/>
        </w:rPr>
        <w:t xml:space="preserve">Паспорт </w:t>
      </w:r>
    </w:p>
    <w:p w:rsidR="000A6D2A" w:rsidRPr="000A6D2A" w:rsidRDefault="000A6D2A" w:rsidP="000A6D2A">
      <w:pPr>
        <w:jc w:val="center"/>
        <w:rPr>
          <w:b/>
          <w:sz w:val="28"/>
          <w:szCs w:val="28"/>
        </w:rPr>
      </w:pPr>
      <w:r w:rsidRPr="000A6D2A">
        <w:rPr>
          <w:b/>
          <w:sz w:val="28"/>
          <w:szCs w:val="28"/>
        </w:rPr>
        <w:t>муниципальной программы Бобровского муниципального района</w:t>
      </w:r>
    </w:p>
    <w:p w:rsidR="000A6D2A" w:rsidRPr="000A6D2A" w:rsidRDefault="000A6D2A" w:rsidP="000A6D2A">
      <w:pPr>
        <w:jc w:val="center"/>
        <w:rPr>
          <w:b/>
          <w:sz w:val="28"/>
          <w:szCs w:val="28"/>
        </w:rPr>
      </w:pPr>
      <w:r w:rsidRPr="000A6D2A">
        <w:rPr>
          <w:b/>
          <w:sz w:val="28"/>
          <w:szCs w:val="28"/>
        </w:rPr>
        <w:t>«Развитие сельского хозяйства,</w:t>
      </w:r>
      <w:r>
        <w:rPr>
          <w:b/>
          <w:sz w:val="28"/>
          <w:szCs w:val="28"/>
        </w:rPr>
        <w:t xml:space="preserve"> </w:t>
      </w:r>
      <w:r w:rsidRPr="000A6D2A">
        <w:rPr>
          <w:b/>
          <w:sz w:val="28"/>
          <w:szCs w:val="28"/>
        </w:rPr>
        <w:t>производства пищевых продуктов</w:t>
      </w:r>
    </w:p>
    <w:p w:rsidR="000A6D2A" w:rsidRPr="000A6D2A" w:rsidRDefault="000A6D2A" w:rsidP="000A6D2A">
      <w:pPr>
        <w:jc w:val="center"/>
        <w:rPr>
          <w:b/>
          <w:sz w:val="28"/>
          <w:szCs w:val="28"/>
        </w:rPr>
      </w:pPr>
      <w:r w:rsidRPr="000A6D2A">
        <w:rPr>
          <w:b/>
          <w:sz w:val="28"/>
          <w:szCs w:val="28"/>
        </w:rPr>
        <w:t>и инфраструктуры</w:t>
      </w:r>
      <w:r>
        <w:rPr>
          <w:b/>
          <w:sz w:val="28"/>
          <w:szCs w:val="28"/>
        </w:rPr>
        <w:t xml:space="preserve"> </w:t>
      </w:r>
      <w:r w:rsidRPr="000A6D2A">
        <w:rPr>
          <w:b/>
          <w:sz w:val="28"/>
          <w:szCs w:val="28"/>
        </w:rPr>
        <w:t>агропродовольственного рынка»</w:t>
      </w:r>
    </w:p>
    <w:p w:rsidR="00D57F05" w:rsidRPr="00702C22" w:rsidRDefault="00D57F05" w:rsidP="000A6D2A">
      <w:pPr>
        <w:pStyle w:val="1"/>
        <w:rPr>
          <w:sz w:val="24"/>
        </w:rPr>
      </w:pPr>
      <w:r w:rsidRPr="00702C22">
        <w:rPr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000"/>
      </w:tblPr>
      <w:tblGrid>
        <w:gridCol w:w="2486"/>
        <w:gridCol w:w="7294"/>
      </w:tblGrid>
      <w:tr w:rsidR="00D57F05" w:rsidRPr="0002593D">
        <w:trPr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</w:tcPr>
          <w:p w:rsidR="00D57F05" w:rsidRPr="0002593D" w:rsidRDefault="000107DB" w:rsidP="00702C22">
            <w:pPr>
              <w:jc w:val="both"/>
              <w:rPr>
                <w:sz w:val="28"/>
                <w:szCs w:val="28"/>
              </w:rPr>
            </w:pPr>
            <w:r w:rsidRPr="0002593D">
              <w:rPr>
                <w:color w:val="000000"/>
                <w:sz w:val="28"/>
                <w:szCs w:val="28"/>
              </w:rPr>
              <w:t>Отдел по экономике, торговле, бытовому обслуживанию  и развитию предпринимательства администрации Бобровского муниципального района Воронежской области</w:t>
            </w:r>
            <w:r w:rsidRPr="0002593D">
              <w:rPr>
                <w:sz w:val="28"/>
                <w:szCs w:val="28"/>
              </w:rPr>
              <w:t xml:space="preserve"> </w:t>
            </w:r>
          </w:p>
        </w:tc>
      </w:tr>
      <w:tr w:rsidR="00D57F05" w:rsidRPr="0002593D" w:rsidTr="00236DF7">
        <w:trPr>
          <w:trHeight w:val="907"/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муниципальной программы</w:t>
            </w:r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</w:tcPr>
          <w:p w:rsidR="00772935" w:rsidRDefault="00C373DE" w:rsidP="00702C22">
            <w:pPr>
              <w:jc w:val="both"/>
              <w:rPr>
                <w:color w:val="000000"/>
                <w:sz w:val="28"/>
                <w:szCs w:val="28"/>
              </w:rPr>
            </w:pPr>
            <w:r w:rsidRPr="0002593D">
              <w:rPr>
                <w:color w:val="000000"/>
                <w:sz w:val="28"/>
                <w:szCs w:val="28"/>
              </w:rPr>
              <w:t>Отдел по управлению муниципальным имуществом</w:t>
            </w:r>
            <w:r w:rsidR="000107DB" w:rsidRPr="0002593D">
              <w:rPr>
                <w:color w:val="000000"/>
                <w:sz w:val="28"/>
                <w:szCs w:val="28"/>
              </w:rPr>
              <w:t xml:space="preserve"> администрации Бобровского муниципального района Воронежской области</w:t>
            </w:r>
            <w:r w:rsidR="00772935">
              <w:rPr>
                <w:color w:val="000000"/>
                <w:sz w:val="28"/>
                <w:szCs w:val="28"/>
              </w:rPr>
              <w:t>;</w:t>
            </w:r>
          </w:p>
          <w:p w:rsidR="00772935" w:rsidRDefault="00772935" w:rsidP="00772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0A7A">
              <w:rPr>
                <w:sz w:val="28"/>
                <w:szCs w:val="28"/>
              </w:rPr>
              <w:t>тдел по промышленности, топливу,</w:t>
            </w:r>
            <w:r>
              <w:rPr>
                <w:sz w:val="28"/>
                <w:szCs w:val="28"/>
              </w:rPr>
              <w:t xml:space="preserve"> </w:t>
            </w:r>
            <w:r w:rsidRPr="00300A7A">
              <w:rPr>
                <w:sz w:val="28"/>
                <w:szCs w:val="28"/>
              </w:rPr>
              <w:t xml:space="preserve">энергетике, транспорту, связи и ЖКХ администрации Бобровского </w:t>
            </w:r>
            <w:r>
              <w:rPr>
                <w:sz w:val="28"/>
                <w:szCs w:val="28"/>
              </w:rPr>
              <w:t xml:space="preserve">  </w:t>
            </w:r>
            <w:r w:rsidRPr="00300A7A">
              <w:rPr>
                <w:sz w:val="28"/>
                <w:szCs w:val="28"/>
              </w:rPr>
              <w:t>муниципального района</w:t>
            </w:r>
            <w:r w:rsidR="00875782">
              <w:rPr>
                <w:sz w:val="28"/>
                <w:szCs w:val="28"/>
              </w:rPr>
              <w:t>;</w:t>
            </w:r>
          </w:p>
          <w:p w:rsidR="00875782" w:rsidRDefault="00875782" w:rsidP="00772935">
            <w:pPr>
              <w:jc w:val="both"/>
              <w:rPr>
                <w:sz w:val="28"/>
                <w:szCs w:val="28"/>
              </w:rPr>
            </w:pPr>
            <w:r w:rsidRPr="00875782">
              <w:rPr>
                <w:sz w:val="28"/>
                <w:szCs w:val="28"/>
              </w:rPr>
              <w:t>МКУ "Развитие сельскохозяйственного производства</w:t>
            </w:r>
            <w:r>
              <w:rPr>
                <w:sz w:val="28"/>
                <w:szCs w:val="28"/>
              </w:rPr>
              <w:t>»;</w:t>
            </w:r>
          </w:p>
          <w:p w:rsidR="00875782" w:rsidRDefault="00875782" w:rsidP="00772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Бо</w:t>
            </w:r>
            <w:r w:rsidR="00D56F62">
              <w:rPr>
                <w:sz w:val="28"/>
                <w:szCs w:val="28"/>
              </w:rPr>
              <w:t>бровского муниципального района.</w:t>
            </w:r>
          </w:p>
          <w:p w:rsidR="00D57F05" w:rsidRPr="0002593D" w:rsidRDefault="00D57F05" w:rsidP="00702C22">
            <w:pPr>
              <w:jc w:val="both"/>
              <w:rPr>
                <w:sz w:val="28"/>
                <w:szCs w:val="28"/>
              </w:rPr>
            </w:pPr>
          </w:p>
        </w:tc>
      </w:tr>
      <w:tr w:rsidR="00D57F05" w:rsidRPr="0002593D">
        <w:trPr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t>Основные разработчики муниципальной программы</w:t>
            </w:r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</w:tcPr>
          <w:p w:rsidR="00D57F05" w:rsidRPr="0002593D" w:rsidRDefault="00007FE6" w:rsidP="00702C22">
            <w:pPr>
              <w:jc w:val="both"/>
              <w:rPr>
                <w:sz w:val="28"/>
                <w:szCs w:val="28"/>
              </w:rPr>
            </w:pPr>
            <w:r w:rsidRPr="0002593D">
              <w:rPr>
                <w:color w:val="000000"/>
                <w:sz w:val="28"/>
                <w:szCs w:val="28"/>
              </w:rPr>
              <w:t>Отдел по экономике, торговле, бытовому обслуживанию  и развитию предпринимательства администрации Бобровского муниципального района Воронежской области</w:t>
            </w:r>
            <w:r w:rsidRPr="0002593D">
              <w:rPr>
                <w:sz w:val="28"/>
                <w:szCs w:val="28"/>
              </w:rPr>
              <w:t xml:space="preserve"> </w:t>
            </w:r>
          </w:p>
        </w:tc>
      </w:tr>
      <w:tr w:rsidR="00D57F05" w:rsidRPr="0002593D">
        <w:trPr>
          <w:trHeight w:val="3181"/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муниципальной  программы и основные мероприятия </w:t>
            </w:r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</w:tcPr>
          <w:p w:rsidR="00D57F05" w:rsidRPr="0002593D" w:rsidRDefault="00D57F05" w:rsidP="00702C2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2593D">
              <w:rPr>
                <w:b/>
                <w:color w:val="000000"/>
                <w:sz w:val="28"/>
                <w:szCs w:val="28"/>
              </w:rPr>
              <w:t xml:space="preserve">Подпрограмма </w:t>
            </w:r>
            <w:r w:rsidR="00007FE6" w:rsidRPr="0002593D">
              <w:rPr>
                <w:b/>
                <w:color w:val="000000"/>
                <w:sz w:val="28"/>
                <w:szCs w:val="28"/>
              </w:rPr>
              <w:t>1</w:t>
            </w:r>
            <w:r w:rsidRPr="0002593D">
              <w:rPr>
                <w:b/>
                <w:color w:val="000000"/>
                <w:sz w:val="28"/>
                <w:szCs w:val="28"/>
              </w:rPr>
              <w:t xml:space="preserve"> «Устойчивое развитие сельских территорий</w:t>
            </w:r>
            <w:r w:rsidR="00F45A14" w:rsidRPr="0002593D">
              <w:rPr>
                <w:b/>
                <w:color w:val="000000"/>
                <w:sz w:val="28"/>
                <w:szCs w:val="28"/>
              </w:rPr>
              <w:t xml:space="preserve"> Бобровского муниципального района Воронежской области</w:t>
            </w:r>
            <w:r w:rsidRPr="0002593D">
              <w:rPr>
                <w:b/>
                <w:color w:val="000000"/>
                <w:sz w:val="28"/>
                <w:szCs w:val="28"/>
              </w:rPr>
              <w:t xml:space="preserve"> на 2014-2017 годы и на период до 2020 года»</w:t>
            </w:r>
          </w:p>
          <w:p w:rsidR="0086042D" w:rsidRPr="0086042D" w:rsidRDefault="001A37D1" w:rsidP="0086042D">
            <w:pPr>
              <w:pStyle w:val="a6"/>
              <w:jc w:val="left"/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 xml:space="preserve">Основное мероприятие </w:t>
            </w:r>
            <w:r w:rsidR="0086042D" w:rsidRPr="0086042D">
              <w:rPr>
                <w:szCs w:val="28"/>
              </w:rPr>
              <w:t>1. Улучшение жилищных условий граждан, проживающих в сельской местности, в том числе молодых семей и молодых специалистов, проживающих и работающих в сельской местности.</w:t>
            </w:r>
          </w:p>
          <w:p w:rsidR="0086042D" w:rsidRPr="0086042D" w:rsidRDefault="001A37D1" w:rsidP="0086042D">
            <w:pPr>
              <w:pStyle w:val="a6"/>
              <w:jc w:val="left"/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 xml:space="preserve">Основное мероприятие  </w:t>
            </w:r>
            <w:r w:rsidR="0086042D" w:rsidRPr="0086042D">
              <w:rPr>
                <w:szCs w:val="28"/>
              </w:rPr>
              <w:t xml:space="preserve">2. Развитие водоснабжения в сельской местности.     </w:t>
            </w:r>
          </w:p>
          <w:p w:rsidR="0086042D" w:rsidRPr="0086042D" w:rsidRDefault="001A37D1" w:rsidP="0086042D">
            <w:pPr>
              <w:pStyle w:val="a6"/>
              <w:jc w:val="left"/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 xml:space="preserve">Основное мероприятие </w:t>
            </w:r>
            <w:r w:rsidR="0086042D" w:rsidRPr="0086042D">
              <w:rPr>
                <w:szCs w:val="28"/>
              </w:rPr>
              <w:t xml:space="preserve">3. Развитие газоснабжения в сельской местности.   </w:t>
            </w:r>
          </w:p>
          <w:p w:rsidR="00491B92" w:rsidRDefault="001A37D1" w:rsidP="0086042D">
            <w:pPr>
              <w:jc w:val="both"/>
            </w:pPr>
            <w:r w:rsidRPr="00E56374">
              <w:rPr>
                <w:sz w:val="28"/>
                <w:szCs w:val="28"/>
              </w:rPr>
              <w:t xml:space="preserve">Основное мероприятие </w:t>
            </w:r>
            <w:r w:rsidR="0086042D" w:rsidRPr="00E56374">
              <w:rPr>
                <w:sz w:val="28"/>
                <w:szCs w:val="28"/>
              </w:rPr>
              <w:t>4. Развитие</w:t>
            </w:r>
            <w:r w:rsidR="0086042D" w:rsidRPr="0086042D">
              <w:rPr>
                <w:sz w:val="28"/>
                <w:szCs w:val="28"/>
              </w:rPr>
              <w:t xml:space="preserve"> электроснабжения в сельской местности.</w:t>
            </w:r>
            <w:r w:rsidR="0086042D" w:rsidRPr="00145EC7">
              <w:t xml:space="preserve">        </w:t>
            </w:r>
          </w:p>
          <w:p w:rsidR="00D57F05" w:rsidRPr="00491B92" w:rsidRDefault="00491B92" w:rsidP="0086042D">
            <w:pPr>
              <w:jc w:val="both"/>
              <w:rPr>
                <w:color w:val="000000"/>
                <w:sz w:val="28"/>
                <w:szCs w:val="28"/>
              </w:rPr>
            </w:pPr>
            <w:r w:rsidRPr="00491B92">
              <w:rPr>
                <w:sz w:val="28"/>
                <w:szCs w:val="28"/>
              </w:rPr>
              <w:t>Основное мероприятие 5. Развитие сети плоскостных сооружений в сельской местности</w:t>
            </w:r>
            <w:r w:rsidR="0086042D" w:rsidRPr="00491B92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D57F05" w:rsidRPr="0002593D">
        <w:trPr>
          <w:trHeight w:val="1923"/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  <w:r w:rsidRPr="0002593D"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572" w:type="dxa"/>
          </w:tcPr>
          <w:p w:rsidR="00007FE6" w:rsidRPr="0002593D" w:rsidRDefault="00007FE6" w:rsidP="00007FE6">
            <w:pPr>
              <w:pStyle w:val="a6"/>
              <w:rPr>
                <w:bCs/>
                <w:iCs/>
                <w:szCs w:val="28"/>
              </w:rPr>
            </w:pPr>
            <w:r w:rsidRPr="0002593D">
              <w:rPr>
                <w:bCs/>
                <w:iCs/>
                <w:szCs w:val="28"/>
              </w:rPr>
              <w:t>Основные цели подпрограммы:</w:t>
            </w:r>
          </w:p>
          <w:p w:rsidR="0000320A" w:rsidRPr="0000320A" w:rsidRDefault="0000320A" w:rsidP="0000320A">
            <w:pPr>
              <w:pStyle w:val="a6"/>
              <w:rPr>
                <w:bCs/>
                <w:iCs/>
                <w:szCs w:val="28"/>
              </w:rPr>
            </w:pPr>
            <w:r w:rsidRPr="0000320A">
              <w:rPr>
                <w:bCs/>
                <w:iCs/>
                <w:szCs w:val="28"/>
              </w:rPr>
              <w:t xml:space="preserve">Повышение конкурентоспособности сельскохозяйственной продукции, произведенной в </w:t>
            </w:r>
            <w:r>
              <w:rPr>
                <w:bCs/>
                <w:iCs/>
                <w:szCs w:val="28"/>
              </w:rPr>
              <w:t>Бобровском</w:t>
            </w:r>
            <w:r w:rsidRPr="0000320A">
              <w:rPr>
                <w:bCs/>
                <w:iCs/>
                <w:szCs w:val="28"/>
              </w:rPr>
              <w:t xml:space="preserve"> муниципальном районе Воронежской области на основе финансовой устойчивости и модернизации сельского хозяйства, а также на основе ускоренного развития приоритетных подотраслей сельского хозяйства; сохранение и воспроизводство используемых в сельскохозяйственном производстве земельных и других природных ресурсов;</w:t>
            </w:r>
          </w:p>
          <w:p w:rsidR="0000320A" w:rsidRPr="0000320A" w:rsidRDefault="0000320A" w:rsidP="0000320A">
            <w:pPr>
              <w:pStyle w:val="a6"/>
              <w:rPr>
                <w:bCs/>
                <w:iCs/>
                <w:szCs w:val="28"/>
              </w:rPr>
            </w:pPr>
            <w:r w:rsidRPr="0000320A">
              <w:rPr>
                <w:bCs/>
                <w:iCs/>
                <w:szCs w:val="28"/>
              </w:rPr>
              <w:t>Создание комфортных условий жизнедеятельности в сельской местности;</w:t>
            </w:r>
          </w:p>
          <w:p w:rsidR="00D57F05" w:rsidRPr="0000320A" w:rsidRDefault="0000320A" w:rsidP="0000320A">
            <w:pPr>
              <w:pStyle w:val="a6"/>
              <w:rPr>
                <w:color w:val="000000"/>
                <w:szCs w:val="28"/>
              </w:rPr>
            </w:pPr>
            <w:r w:rsidRPr="0000320A">
              <w:rPr>
                <w:bCs/>
                <w:iCs/>
                <w:szCs w:val="28"/>
              </w:rPr>
      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  <w:r>
              <w:rPr>
                <w:bCs/>
                <w:iCs/>
                <w:szCs w:val="28"/>
              </w:rPr>
              <w:t>.</w:t>
            </w:r>
          </w:p>
        </w:tc>
      </w:tr>
      <w:tr w:rsidR="00D57F05" w:rsidRPr="0002593D">
        <w:trPr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t>Задачи муниципальной  программы</w:t>
            </w:r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</w:tcPr>
          <w:p w:rsidR="00007FE6" w:rsidRPr="0002593D" w:rsidRDefault="000A71E6" w:rsidP="00007FE6">
            <w:pPr>
              <w:pStyle w:val="a6"/>
              <w:rPr>
                <w:bCs/>
                <w:iCs/>
                <w:szCs w:val="28"/>
              </w:rPr>
            </w:pPr>
            <w:r w:rsidRPr="0002593D">
              <w:rPr>
                <w:bCs/>
                <w:iCs/>
                <w:szCs w:val="28"/>
              </w:rPr>
              <w:t>У</w:t>
            </w:r>
            <w:r w:rsidR="00007FE6" w:rsidRPr="0002593D">
              <w:rPr>
                <w:bCs/>
                <w:iCs/>
                <w:szCs w:val="28"/>
              </w:rPr>
              <w:t>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007FE6" w:rsidRPr="0002593D" w:rsidRDefault="00007FE6" w:rsidP="00007FE6">
            <w:pPr>
              <w:pStyle w:val="a6"/>
              <w:rPr>
                <w:bCs/>
                <w:iCs/>
                <w:szCs w:val="28"/>
              </w:rPr>
            </w:pPr>
            <w:r w:rsidRPr="0002593D">
              <w:rPr>
                <w:bCs/>
                <w:iCs/>
                <w:szCs w:val="28"/>
              </w:rPr>
              <w:t>осуществление мер по улучшению демографической ситуации в сельской местности;</w:t>
            </w:r>
          </w:p>
          <w:p w:rsidR="00D57F05" w:rsidRPr="0002593D" w:rsidRDefault="00007FE6" w:rsidP="00007FE6">
            <w:pPr>
              <w:jc w:val="both"/>
              <w:rPr>
                <w:color w:val="000000"/>
                <w:sz w:val="28"/>
                <w:szCs w:val="28"/>
              </w:rPr>
            </w:pPr>
            <w:r w:rsidRPr="0002593D">
              <w:rPr>
                <w:bCs/>
                <w:iCs/>
                <w:sz w:val="28"/>
                <w:szCs w:val="28"/>
              </w:rPr>
              <w:t>повышение престижности труда в сельском хозяйстве.</w:t>
            </w:r>
            <w:r w:rsidRPr="0002593D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</w:tc>
      </w:tr>
      <w:tr w:rsidR="00D57F05" w:rsidRPr="0002593D">
        <w:trPr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индикаторы и показатели муниципальной  программы</w:t>
            </w:r>
          </w:p>
        </w:tc>
        <w:tc>
          <w:tcPr>
            <w:tcW w:w="7572" w:type="dxa"/>
          </w:tcPr>
          <w:p w:rsidR="008E4671" w:rsidRPr="008E4671" w:rsidRDefault="008E4671" w:rsidP="008E46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4671">
              <w:rPr>
                <w:rFonts w:ascii="Times New Roman" w:hAnsi="Times New Roman" w:cs="Times New Roman"/>
                <w:sz w:val="28"/>
                <w:szCs w:val="28"/>
              </w:rPr>
              <w:t>вод (приобретение) жилья для граждан, проживающих в сельской местности, в том числе для молодых семей и молодых специалистов;</w:t>
            </w:r>
          </w:p>
          <w:p w:rsidR="008E4671" w:rsidRPr="008E4671" w:rsidRDefault="008E4671" w:rsidP="008E46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4671">
              <w:rPr>
                <w:rFonts w:ascii="Times New Roman" w:hAnsi="Times New Roman" w:cs="Times New Roman"/>
                <w:sz w:val="28"/>
                <w:szCs w:val="28"/>
              </w:rPr>
              <w:t>сокращение общего числа семей, нуждающихся в улучшении жилищных условий, в сельской местности (нарастающим итогом);</w:t>
            </w:r>
          </w:p>
          <w:p w:rsidR="008E4671" w:rsidRPr="008E4671" w:rsidRDefault="008E4671" w:rsidP="008E4671">
            <w:pPr>
              <w:pStyle w:val="a6"/>
              <w:rPr>
                <w:szCs w:val="28"/>
              </w:rPr>
            </w:pPr>
            <w:r w:rsidRPr="008E4671">
              <w:rPr>
                <w:szCs w:val="28"/>
              </w:rPr>
              <w:t xml:space="preserve"> сокращение числа молодых семей и молодых специалистов, нуждающихся в улучшении жилищных условий, в сельской местности (нарастающим итогом);</w:t>
            </w:r>
          </w:p>
          <w:p w:rsidR="008E4671" w:rsidRPr="008E4671" w:rsidRDefault="008E4671" w:rsidP="008E4671">
            <w:pPr>
              <w:pStyle w:val="a6"/>
              <w:rPr>
                <w:bCs/>
                <w:iCs/>
                <w:szCs w:val="28"/>
              </w:rPr>
            </w:pPr>
            <w:r w:rsidRPr="008E4671">
              <w:rPr>
                <w:szCs w:val="28"/>
              </w:rPr>
              <w:t xml:space="preserve">ввод в действие </w:t>
            </w:r>
            <w:r w:rsidRPr="008E4671">
              <w:rPr>
                <w:bCs/>
                <w:iCs/>
                <w:szCs w:val="28"/>
              </w:rPr>
              <w:t>2,2</w:t>
            </w:r>
            <w:r w:rsidRPr="008E4671">
              <w:rPr>
                <w:szCs w:val="28"/>
              </w:rPr>
              <w:t xml:space="preserve">  км газовых сетей;</w:t>
            </w:r>
          </w:p>
          <w:p w:rsidR="008E4671" w:rsidRPr="008E4671" w:rsidRDefault="008E4671" w:rsidP="008E4671">
            <w:pPr>
              <w:pStyle w:val="a6"/>
              <w:rPr>
                <w:bCs/>
                <w:iCs/>
                <w:szCs w:val="28"/>
              </w:rPr>
            </w:pPr>
            <w:r w:rsidRPr="008E4671">
              <w:rPr>
                <w:szCs w:val="28"/>
              </w:rPr>
              <w:t xml:space="preserve">увеличение уровня газификации жилых домов (квартир) сетевым газом в сельской местности до </w:t>
            </w:r>
            <w:r w:rsidRPr="008E4671">
              <w:rPr>
                <w:bCs/>
                <w:iCs/>
                <w:szCs w:val="28"/>
              </w:rPr>
              <w:t>84</w:t>
            </w:r>
            <w:r w:rsidRPr="008E4671">
              <w:rPr>
                <w:szCs w:val="28"/>
              </w:rPr>
              <w:t>%;</w:t>
            </w:r>
          </w:p>
          <w:p w:rsidR="008E4671" w:rsidRPr="008E4671" w:rsidRDefault="008E4671" w:rsidP="008E4671">
            <w:pPr>
              <w:pStyle w:val="a6"/>
              <w:rPr>
                <w:bCs/>
                <w:iCs/>
                <w:szCs w:val="28"/>
              </w:rPr>
            </w:pPr>
            <w:r w:rsidRPr="008E4671">
              <w:rPr>
                <w:szCs w:val="28"/>
              </w:rPr>
              <w:t xml:space="preserve">ввод в действие </w:t>
            </w:r>
            <w:r w:rsidRPr="008E4671">
              <w:rPr>
                <w:bCs/>
                <w:iCs/>
                <w:szCs w:val="28"/>
              </w:rPr>
              <w:t>62,3</w:t>
            </w:r>
            <w:r w:rsidRPr="008E4671">
              <w:rPr>
                <w:szCs w:val="28"/>
              </w:rPr>
              <w:t xml:space="preserve"> км локальных водопроводов;</w:t>
            </w:r>
          </w:p>
          <w:p w:rsidR="00D57F05" w:rsidRDefault="008E4671" w:rsidP="008E4671">
            <w:pPr>
              <w:jc w:val="both"/>
              <w:rPr>
                <w:sz w:val="28"/>
                <w:szCs w:val="28"/>
              </w:rPr>
            </w:pPr>
            <w:r w:rsidRPr="008E4671">
              <w:rPr>
                <w:sz w:val="28"/>
                <w:szCs w:val="28"/>
              </w:rPr>
              <w:t xml:space="preserve">увеличение уровня обеспеченности сельского населения питьевой водой до 87,7%; ввод в действие </w:t>
            </w:r>
            <w:r w:rsidRPr="008E4671">
              <w:rPr>
                <w:bCs/>
                <w:iCs/>
                <w:sz w:val="28"/>
                <w:szCs w:val="28"/>
              </w:rPr>
              <w:t>3,1</w:t>
            </w:r>
            <w:r w:rsidRPr="008E4671">
              <w:rPr>
                <w:sz w:val="28"/>
                <w:szCs w:val="28"/>
              </w:rPr>
              <w:t xml:space="preserve"> км электрических сетей;</w:t>
            </w:r>
          </w:p>
          <w:p w:rsidR="00EF20A2" w:rsidRPr="0002593D" w:rsidRDefault="00EF20A2" w:rsidP="00EF20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в действие 8,4 тыс. кв. м. плоскостных сооружений в сельской местности. </w:t>
            </w:r>
          </w:p>
        </w:tc>
      </w:tr>
      <w:tr w:rsidR="00D57F05" w:rsidRPr="0002593D">
        <w:trPr>
          <w:trHeight w:val="1038"/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  <w:r w:rsidRPr="0002593D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72" w:type="dxa"/>
          </w:tcPr>
          <w:p w:rsidR="00007FE6" w:rsidRPr="0002593D" w:rsidRDefault="00007FE6" w:rsidP="00007FE6">
            <w:pPr>
              <w:pStyle w:val="a6"/>
              <w:rPr>
                <w:bCs/>
                <w:iCs/>
                <w:szCs w:val="28"/>
              </w:rPr>
            </w:pPr>
            <w:r w:rsidRPr="0002593D">
              <w:rPr>
                <w:bCs/>
                <w:iCs/>
                <w:szCs w:val="28"/>
              </w:rPr>
              <w:t>2014-2020 годы:</w:t>
            </w:r>
          </w:p>
          <w:p w:rsidR="00007FE6" w:rsidRPr="0002593D" w:rsidRDefault="00007FE6" w:rsidP="00007FE6">
            <w:pPr>
              <w:pStyle w:val="a6"/>
              <w:rPr>
                <w:bCs/>
                <w:iCs/>
                <w:szCs w:val="28"/>
              </w:rPr>
            </w:pPr>
            <w:r w:rsidRPr="0002593D">
              <w:rPr>
                <w:bCs/>
                <w:iCs/>
                <w:szCs w:val="28"/>
              </w:rPr>
              <w:t>1 этап -  2014 – 2017 годы;</w:t>
            </w:r>
          </w:p>
          <w:p w:rsidR="00D57F05" w:rsidRPr="0002593D" w:rsidRDefault="00007FE6" w:rsidP="00007FE6">
            <w:pPr>
              <w:jc w:val="both"/>
              <w:rPr>
                <w:color w:val="000000"/>
                <w:sz w:val="28"/>
                <w:szCs w:val="28"/>
              </w:rPr>
            </w:pPr>
            <w:r w:rsidRPr="0002593D">
              <w:rPr>
                <w:bCs/>
                <w:iCs/>
                <w:sz w:val="28"/>
                <w:szCs w:val="28"/>
              </w:rPr>
              <w:t>2 этап – 2018 -  2020 годы;</w:t>
            </w:r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7F05" w:rsidRPr="0002593D">
        <w:trPr>
          <w:trHeight w:val="1775"/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sub_1000000001"/>
            <w:r w:rsidRPr="000259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  <w:bookmarkEnd w:id="0"/>
          </w:p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shd w:val="clear" w:color="auto" w:fill="FFFFFF"/>
          </w:tcPr>
          <w:p w:rsidR="00100D8B" w:rsidRPr="00100D8B" w:rsidRDefault="00CC6CFA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02593D">
              <w:rPr>
                <w:bCs/>
                <w:iCs/>
                <w:color w:val="000000"/>
                <w:szCs w:val="28"/>
              </w:rPr>
              <w:t>*</w:t>
            </w:r>
            <w:r w:rsidR="00100D8B" w:rsidRPr="002F3782">
              <w:rPr>
                <w:color w:val="000000"/>
              </w:rPr>
              <w:t xml:space="preserve"> </w:t>
            </w:r>
            <w:r w:rsidR="00100D8B" w:rsidRPr="00100D8B">
              <w:rPr>
                <w:color w:val="000000"/>
                <w:szCs w:val="28"/>
              </w:rPr>
              <w:t xml:space="preserve">Общий объем финансирования Подпрограммы составляет  –  </w:t>
            </w:r>
            <w:r w:rsidR="00EA1C94">
              <w:rPr>
                <w:bCs/>
                <w:iCs/>
                <w:color w:val="000000"/>
                <w:szCs w:val="28"/>
              </w:rPr>
              <w:t>336 326</w:t>
            </w:r>
            <w:r w:rsidR="00100D8B" w:rsidRPr="00100D8B">
              <w:rPr>
                <w:color w:val="000000"/>
                <w:szCs w:val="28"/>
              </w:rPr>
              <w:t xml:space="preserve"> тыс. рублей (в ценах соответствующих лет), в том числе: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color w:val="000000"/>
                <w:szCs w:val="28"/>
              </w:rPr>
              <w:t xml:space="preserve">средства федерального бюджета – </w:t>
            </w:r>
            <w:r w:rsidR="00EA1C94">
              <w:rPr>
                <w:bCs/>
                <w:iCs/>
                <w:color w:val="000000"/>
                <w:szCs w:val="28"/>
              </w:rPr>
              <w:t>99 903</w:t>
            </w:r>
            <w:r w:rsidRPr="00100D8B">
              <w:rPr>
                <w:color w:val="000000"/>
                <w:szCs w:val="28"/>
              </w:rPr>
              <w:t xml:space="preserve">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color w:val="000000"/>
                <w:szCs w:val="28"/>
              </w:rPr>
              <w:t xml:space="preserve">средства областного бюджета – </w:t>
            </w:r>
            <w:r w:rsidRPr="00100D8B">
              <w:rPr>
                <w:bCs/>
                <w:iCs/>
                <w:color w:val="000000"/>
                <w:szCs w:val="28"/>
              </w:rPr>
              <w:t>1</w:t>
            </w:r>
            <w:r w:rsidR="00EA1C94">
              <w:rPr>
                <w:bCs/>
                <w:iCs/>
                <w:color w:val="000000"/>
                <w:szCs w:val="28"/>
              </w:rPr>
              <w:t>28 442,1</w:t>
            </w:r>
            <w:r w:rsidRPr="00100D8B">
              <w:rPr>
                <w:color w:val="000000"/>
                <w:szCs w:val="28"/>
              </w:rPr>
              <w:t xml:space="preserve">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color w:val="000000"/>
                <w:szCs w:val="28"/>
              </w:rPr>
              <w:t xml:space="preserve">средства местного бюджета – </w:t>
            </w:r>
            <w:r w:rsidRPr="00100D8B">
              <w:rPr>
                <w:bCs/>
                <w:iCs/>
                <w:color w:val="000000"/>
                <w:szCs w:val="28"/>
              </w:rPr>
              <w:t>1</w:t>
            </w:r>
            <w:r w:rsidR="00EA1C94">
              <w:rPr>
                <w:bCs/>
                <w:iCs/>
                <w:color w:val="000000"/>
                <w:szCs w:val="28"/>
              </w:rPr>
              <w:t>9</w:t>
            </w:r>
            <w:r w:rsidRPr="00100D8B">
              <w:rPr>
                <w:bCs/>
                <w:iCs/>
                <w:color w:val="000000"/>
                <w:szCs w:val="28"/>
              </w:rPr>
              <w:t> </w:t>
            </w:r>
            <w:r w:rsidR="00EA1C94">
              <w:rPr>
                <w:bCs/>
                <w:iCs/>
                <w:color w:val="000000"/>
                <w:szCs w:val="28"/>
              </w:rPr>
              <w:t>165,7</w:t>
            </w:r>
            <w:r w:rsidRPr="00100D8B">
              <w:rPr>
                <w:color w:val="000000"/>
                <w:szCs w:val="28"/>
              </w:rPr>
              <w:t xml:space="preserve">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color w:val="000000"/>
                <w:szCs w:val="28"/>
              </w:rPr>
              <w:t>средства физических лиц – 68 880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>средства юридических лиц – 1</w:t>
            </w:r>
            <w:r w:rsidR="00845DDD">
              <w:rPr>
                <w:bCs/>
                <w:iCs/>
                <w:color w:val="000000"/>
                <w:szCs w:val="28"/>
              </w:rPr>
              <w:t>9 935,2</w:t>
            </w:r>
            <w:r w:rsidRPr="00100D8B">
              <w:rPr>
                <w:bCs/>
                <w:iCs/>
                <w:color w:val="000000"/>
                <w:szCs w:val="28"/>
              </w:rPr>
              <w:t xml:space="preserve"> тыс. рублей.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color w:val="000000"/>
                <w:szCs w:val="28"/>
              </w:rPr>
              <w:t>в том числе по годам: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 xml:space="preserve"> </w:t>
            </w:r>
            <w:r w:rsidRPr="00100D8B">
              <w:rPr>
                <w:color w:val="000000"/>
                <w:szCs w:val="28"/>
              </w:rPr>
              <w:t>2014 год:</w:t>
            </w:r>
          </w:p>
          <w:p w:rsidR="00100D8B" w:rsidRPr="00100D8B" w:rsidRDefault="00A802D3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 67 435,6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A802D3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19 746,5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A802D3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 –  28 520,3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A802D3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 -  4 757,3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средства физических лиц – 9 840 тыс. рублей;</w:t>
            </w:r>
          </w:p>
          <w:p w:rsidR="00100D8B" w:rsidRPr="00100D8B" w:rsidRDefault="00A802D3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средства юридических лиц – 4 571,5</w:t>
            </w:r>
            <w:r w:rsidR="00100D8B" w:rsidRPr="00100D8B">
              <w:rPr>
                <w:bCs/>
                <w:iCs/>
                <w:color w:val="000000"/>
                <w:szCs w:val="28"/>
              </w:rPr>
              <w:t xml:space="preserve"> тыс. рублей.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 xml:space="preserve">  2015 год: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 48 890,5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13 956,5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 –  19 671,8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 -  2 808,5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средства физических лиц –  9 840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>ср</w:t>
            </w:r>
            <w:r w:rsidR="00372DC9">
              <w:rPr>
                <w:bCs/>
                <w:iCs/>
                <w:color w:val="000000"/>
                <w:szCs w:val="28"/>
              </w:rPr>
              <w:t>едства юридических лиц – 2 613,6</w:t>
            </w:r>
            <w:r w:rsidRPr="00100D8B">
              <w:rPr>
                <w:bCs/>
                <w:iCs/>
                <w:color w:val="000000"/>
                <w:szCs w:val="28"/>
              </w:rPr>
              <w:t xml:space="preserve"> тыс. рублей.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2016 год: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 79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000 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23 7</w:t>
            </w:r>
            <w:r w:rsidR="00100D8B" w:rsidRPr="00100D8B">
              <w:rPr>
                <w:color w:val="000000"/>
                <w:sz w:val="28"/>
                <w:szCs w:val="28"/>
              </w:rPr>
              <w:t>40 тыс. рублей;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 –  31 35</w:t>
            </w:r>
            <w:r w:rsidR="00100D8B"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 -  5 82</w:t>
            </w:r>
            <w:r w:rsidR="00100D8B"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средства физических лиц –  9 840 тыс. рублей;</w:t>
            </w:r>
          </w:p>
          <w:p w:rsidR="00100D8B" w:rsidRPr="00100D8B" w:rsidRDefault="00372DC9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 средства юридических лиц –8 250</w:t>
            </w:r>
            <w:r w:rsidR="00100D8B" w:rsidRPr="00100D8B">
              <w:rPr>
                <w:bCs/>
                <w:iCs/>
                <w:color w:val="000000"/>
                <w:szCs w:val="28"/>
              </w:rPr>
              <w:t xml:space="preserve"> тыс. рублей.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2017 год: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 43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000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12 9</w:t>
            </w:r>
            <w:r w:rsidR="00100D8B" w:rsidRPr="00100D8B">
              <w:rPr>
                <w:color w:val="000000"/>
                <w:sz w:val="28"/>
                <w:szCs w:val="28"/>
              </w:rPr>
              <w:t>40 тыс. рублей;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 –  16 10</w:t>
            </w:r>
            <w:r w:rsidR="00100D8B"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372DC9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 -  2 22</w:t>
            </w:r>
            <w:r w:rsidR="00100D8B"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средства физических лиц –  9 840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>средства юридических лиц –1 900 тыс. рублей.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2018 год:</w:t>
            </w:r>
          </w:p>
          <w:p w:rsidR="00100D8B" w:rsidRPr="00100D8B" w:rsidRDefault="00EF3067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 32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000 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EF3067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9 6</w:t>
            </w:r>
            <w:r w:rsidR="00100D8B" w:rsidRPr="00100D8B">
              <w:rPr>
                <w:color w:val="000000"/>
                <w:sz w:val="28"/>
                <w:szCs w:val="28"/>
              </w:rPr>
              <w:t>40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 xml:space="preserve">областной бюджет –  </w:t>
            </w:r>
            <w:r w:rsidR="00EF3067">
              <w:rPr>
                <w:color w:val="000000"/>
                <w:sz w:val="28"/>
                <w:szCs w:val="28"/>
              </w:rPr>
              <w:t>10 60</w:t>
            </w:r>
            <w:r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 xml:space="preserve">местный бюджет </w:t>
            </w:r>
            <w:r w:rsidR="00EF3067">
              <w:rPr>
                <w:color w:val="000000"/>
                <w:sz w:val="28"/>
                <w:szCs w:val="28"/>
              </w:rPr>
              <w:t>-  1 120</w:t>
            </w:r>
            <w:r w:rsidRPr="00100D8B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lastRenderedPageBreak/>
              <w:t>средства физических лиц –  9 840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>средства юридических лиц – 800 тыс. рублей.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2019 год: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 xml:space="preserve">всего –  </w:t>
            </w:r>
            <w:r w:rsidR="0018355B">
              <w:rPr>
                <w:color w:val="000000"/>
                <w:sz w:val="28"/>
                <w:szCs w:val="28"/>
              </w:rPr>
              <w:t>32</w:t>
            </w:r>
            <w:r w:rsidRPr="00100D8B">
              <w:rPr>
                <w:color w:val="000000"/>
                <w:sz w:val="28"/>
                <w:szCs w:val="28"/>
              </w:rPr>
              <w:t xml:space="preserve"> 000 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 xml:space="preserve">федеральный бюджет – </w:t>
            </w:r>
            <w:r w:rsidR="0018355B">
              <w:rPr>
                <w:color w:val="000000"/>
                <w:sz w:val="28"/>
                <w:szCs w:val="28"/>
              </w:rPr>
              <w:t>9 640</w:t>
            </w:r>
            <w:r w:rsidRPr="00100D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 xml:space="preserve">областной бюджет –  </w:t>
            </w:r>
            <w:r w:rsidR="0018355B">
              <w:rPr>
                <w:color w:val="000000"/>
                <w:sz w:val="28"/>
                <w:szCs w:val="28"/>
              </w:rPr>
              <w:t>10 60</w:t>
            </w:r>
            <w:r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18355B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 -  1 12</w:t>
            </w:r>
            <w:r w:rsidR="00100D8B" w:rsidRPr="00100D8B">
              <w:rPr>
                <w:color w:val="000000"/>
                <w:sz w:val="28"/>
                <w:szCs w:val="28"/>
              </w:rPr>
              <w:t>0 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средства физических лиц –  9 840 тыс. рублей;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>средства юридических лиц – 800 тыс. рублей.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2020 год:</w:t>
            </w:r>
          </w:p>
          <w:p w:rsidR="00100D8B" w:rsidRPr="00100D8B" w:rsidRDefault="0018355B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 34</w:t>
            </w:r>
            <w:r w:rsidR="00100D8B" w:rsidRPr="00100D8B">
              <w:rPr>
                <w:color w:val="000000"/>
                <w:sz w:val="28"/>
                <w:szCs w:val="28"/>
              </w:rPr>
              <w:t xml:space="preserve"> 000  тыс. рублей,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100D8B" w:rsidRPr="00100D8B" w:rsidRDefault="0018355B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10 2</w:t>
            </w:r>
            <w:r w:rsidR="00100D8B" w:rsidRPr="00100D8B">
              <w:rPr>
                <w:color w:val="000000"/>
                <w:sz w:val="28"/>
                <w:szCs w:val="28"/>
              </w:rPr>
              <w:t>40 тыс. рублей;</w:t>
            </w:r>
          </w:p>
          <w:p w:rsidR="00100D8B" w:rsidRPr="00100D8B" w:rsidRDefault="0018355B" w:rsidP="0010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 –  11 60</w:t>
            </w:r>
            <w:r w:rsidR="00100D8B" w:rsidRPr="00100D8B">
              <w:rPr>
                <w:color w:val="000000"/>
                <w:sz w:val="28"/>
                <w:szCs w:val="28"/>
              </w:rPr>
              <w:t>0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местный бюджет -  1</w:t>
            </w:r>
            <w:r w:rsidR="0018355B">
              <w:rPr>
                <w:color w:val="000000"/>
                <w:sz w:val="28"/>
                <w:szCs w:val="28"/>
              </w:rPr>
              <w:t xml:space="preserve"> 3</w:t>
            </w:r>
            <w:r w:rsidRPr="00100D8B">
              <w:rPr>
                <w:color w:val="000000"/>
                <w:sz w:val="28"/>
                <w:szCs w:val="28"/>
              </w:rPr>
              <w:t>20  тыс. рублей;</w:t>
            </w:r>
          </w:p>
          <w:p w:rsidR="00100D8B" w:rsidRPr="00100D8B" w:rsidRDefault="00100D8B" w:rsidP="00100D8B">
            <w:pPr>
              <w:rPr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средства физических лиц –  9 840 тыс. рублей.</w:t>
            </w:r>
          </w:p>
          <w:p w:rsidR="00100D8B" w:rsidRPr="00100D8B" w:rsidRDefault="00100D8B" w:rsidP="00100D8B">
            <w:pPr>
              <w:pStyle w:val="a6"/>
              <w:rPr>
                <w:bCs/>
                <w:iCs/>
                <w:color w:val="000000"/>
                <w:szCs w:val="28"/>
              </w:rPr>
            </w:pPr>
            <w:r w:rsidRPr="00100D8B">
              <w:rPr>
                <w:bCs/>
                <w:iCs/>
                <w:color w:val="000000"/>
                <w:szCs w:val="28"/>
              </w:rPr>
              <w:t xml:space="preserve"> средства юридических лиц – 1000 тыс. рублей.</w:t>
            </w:r>
          </w:p>
          <w:p w:rsidR="00D57F05" w:rsidRPr="0002593D" w:rsidRDefault="00100D8B" w:rsidP="00100D8B">
            <w:pPr>
              <w:rPr>
                <w:b/>
                <w:color w:val="000000"/>
                <w:sz w:val="28"/>
                <w:szCs w:val="28"/>
              </w:rPr>
            </w:pPr>
            <w:r w:rsidRPr="00100D8B">
              <w:rPr>
                <w:color w:val="000000"/>
                <w:sz w:val="28"/>
                <w:szCs w:val="28"/>
              </w:rPr>
              <w:t>Объемы и источники финансирования в разрезе основных мероприятий подпрограммы приведены в приложениях 2 и 3.</w:t>
            </w:r>
          </w:p>
        </w:tc>
      </w:tr>
      <w:tr w:rsidR="00D57F05" w:rsidRPr="0002593D">
        <w:trPr>
          <w:trHeight w:val="1464"/>
          <w:jc w:val="center"/>
        </w:trPr>
        <w:tc>
          <w:tcPr>
            <w:tcW w:w="2576" w:type="dxa"/>
          </w:tcPr>
          <w:p w:rsidR="00D57F05" w:rsidRPr="0002593D" w:rsidRDefault="00D57F05" w:rsidP="00702C22">
            <w:pPr>
              <w:jc w:val="both"/>
              <w:rPr>
                <w:color w:val="000000"/>
                <w:sz w:val="28"/>
                <w:szCs w:val="28"/>
              </w:rPr>
            </w:pPr>
            <w:bookmarkStart w:id="1" w:name="sub_1000000002"/>
            <w:r w:rsidRPr="0002593D"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  <w:bookmarkEnd w:id="1"/>
          </w:p>
        </w:tc>
        <w:tc>
          <w:tcPr>
            <w:tcW w:w="7572" w:type="dxa"/>
          </w:tcPr>
          <w:p w:rsidR="008B34B4" w:rsidRPr="0002593D" w:rsidRDefault="008B34B4" w:rsidP="008B34B4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93D">
              <w:rPr>
                <w:rFonts w:ascii="Times New Roman" w:hAnsi="Times New Roman"/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2020 году по отношению к 2013 году на 25 процентов</w:t>
            </w:r>
            <w:r w:rsidRPr="000259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</w:p>
          <w:p w:rsidR="008B34B4" w:rsidRPr="0002593D" w:rsidRDefault="008B34B4" w:rsidP="008B34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sz w:val="28"/>
                <w:szCs w:val="28"/>
              </w:rPr>
              <w:t>обеспечение среднегодового темпа прироста объема инвестиций в основной капитал сельского хозяйства в размере не менее 5 процентов;</w:t>
            </w:r>
          </w:p>
          <w:p w:rsidR="008B34B4" w:rsidRPr="0002593D" w:rsidRDefault="008B34B4" w:rsidP="008B34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93D">
              <w:rPr>
                <w:rFonts w:ascii="Times New Roman" w:hAnsi="Times New Roman"/>
                <w:sz w:val="28"/>
                <w:szCs w:val="28"/>
              </w:rPr>
              <w:t>повышение уровня рентабельности сельскохозяйственных организаций до 15,1 процентов (с учетом субсидий);</w:t>
            </w:r>
          </w:p>
          <w:p w:rsidR="008B34B4" w:rsidRPr="0002593D" w:rsidRDefault="008B34B4" w:rsidP="008B34B4">
            <w:pPr>
              <w:rPr>
                <w:bCs/>
                <w:iCs/>
                <w:sz w:val="28"/>
                <w:szCs w:val="28"/>
              </w:rPr>
            </w:pPr>
            <w:r w:rsidRPr="0002593D">
              <w:rPr>
                <w:sz w:val="28"/>
                <w:szCs w:val="28"/>
              </w:rPr>
              <w:t>доведение соотношения уровней заработной платы в сельском хозяйстве и в среднем по экономике района до 100 процентов;</w:t>
            </w:r>
          </w:p>
          <w:p w:rsidR="00007FE6" w:rsidRPr="0002593D" w:rsidRDefault="008B34B4" w:rsidP="00007FE6">
            <w:pPr>
              <w:rPr>
                <w:bCs/>
                <w:iCs/>
                <w:sz w:val="28"/>
                <w:szCs w:val="28"/>
              </w:rPr>
            </w:pPr>
            <w:r w:rsidRPr="0002593D">
              <w:rPr>
                <w:bCs/>
                <w:iCs/>
                <w:sz w:val="28"/>
                <w:szCs w:val="28"/>
              </w:rPr>
              <w:t>в</w:t>
            </w:r>
            <w:r w:rsidR="00007FE6" w:rsidRPr="0002593D">
              <w:rPr>
                <w:bCs/>
                <w:iCs/>
                <w:sz w:val="28"/>
                <w:szCs w:val="28"/>
              </w:rPr>
              <w:t xml:space="preserve">вод (приобретение) </w:t>
            </w:r>
            <w:r w:rsidR="00504D82">
              <w:rPr>
                <w:bCs/>
                <w:iCs/>
                <w:sz w:val="28"/>
                <w:szCs w:val="28"/>
              </w:rPr>
              <w:t>2030</w:t>
            </w:r>
            <w:r w:rsidR="00007FE6" w:rsidRPr="0002593D">
              <w:rPr>
                <w:bCs/>
                <w:iCs/>
                <w:sz w:val="28"/>
                <w:szCs w:val="28"/>
              </w:rPr>
              <w:t xml:space="preserve"> кв.м. жилья для граждан, молодых семей и молодых специалистов, проживающих и работающих в сельской местности</w:t>
            </w:r>
            <w:r w:rsidR="00836594" w:rsidRPr="0002593D">
              <w:rPr>
                <w:bCs/>
                <w:iCs/>
                <w:sz w:val="28"/>
                <w:szCs w:val="28"/>
              </w:rPr>
              <w:t>;</w:t>
            </w:r>
          </w:p>
          <w:p w:rsidR="00D57F05" w:rsidRDefault="00836594" w:rsidP="00007FE6">
            <w:pPr>
              <w:jc w:val="both"/>
              <w:rPr>
                <w:bCs/>
                <w:iCs/>
                <w:sz w:val="28"/>
                <w:szCs w:val="28"/>
              </w:rPr>
            </w:pPr>
            <w:r w:rsidRPr="0002593D">
              <w:rPr>
                <w:bCs/>
                <w:iCs/>
                <w:sz w:val="28"/>
                <w:szCs w:val="28"/>
              </w:rPr>
              <w:t>с</w:t>
            </w:r>
            <w:r w:rsidR="00007FE6" w:rsidRPr="0002593D">
              <w:rPr>
                <w:bCs/>
                <w:iCs/>
                <w:sz w:val="28"/>
                <w:szCs w:val="28"/>
              </w:rPr>
              <w:t xml:space="preserve">окращение числа семей, нуждающихся в улучшении жилищных условий, в том числе молодых семей и специалистов </w:t>
            </w:r>
            <w:r w:rsidR="00040C80" w:rsidRPr="0002593D">
              <w:rPr>
                <w:bCs/>
                <w:iCs/>
                <w:sz w:val="28"/>
                <w:szCs w:val="28"/>
              </w:rPr>
              <w:t>- 25</w:t>
            </w:r>
            <w:r w:rsidR="00007FE6" w:rsidRPr="0002593D">
              <w:rPr>
                <w:bCs/>
                <w:iCs/>
                <w:sz w:val="28"/>
                <w:szCs w:val="28"/>
              </w:rPr>
              <w:t>%</w:t>
            </w:r>
            <w:r w:rsidR="004E3079">
              <w:rPr>
                <w:bCs/>
                <w:iCs/>
                <w:sz w:val="28"/>
                <w:szCs w:val="28"/>
              </w:rPr>
              <w:t>;</w:t>
            </w:r>
          </w:p>
          <w:p w:rsidR="006136E4" w:rsidRDefault="004E3079" w:rsidP="004E3079">
            <w:pPr>
              <w:rPr>
                <w:bCs/>
                <w:iCs/>
                <w:sz w:val="28"/>
                <w:szCs w:val="28"/>
              </w:rPr>
            </w:pPr>
            <w:r w:rsidRPr="004E3079">
              <w:rPr>
                <w:bCs/>
                <w:iCs/>
                <w:sz w:val="28"/>
                <w:szCs w:val="28"/>
              </w:rPr>
              <w:t>Повышение уровня социально-инженерного обустройства в сельской местности, в том числе газом – до 84%, водой – до 87,7%.</w:t>
            </w:r>
          </w:p>
          <w:p w:rsidR="006136E4" w:rsidRPr="006136E4" w:rsidRDefault="006136E4" w:rsidP="004E3079">
            <w:pPr>
              <w:rPr>
                <w:bCs/>
                <w:iCs/>
                <w:sz w:val="28"/>
                <w:szCs w:val="28"/>
              </w:rPr>
            </w:pPr>
            <w:r w:rsidRPr="006136E4">
              <w:rPr>
                <w:bCs/>
                <w:iCs/>
                <w:sz w:val="28"/>
                <w:szCs w:val="28"/>
              </w:rPr>
              <w:t>Обеспеченность сельского населения плоскостными спортивными сооружениями</w:t>
            </w:r>
            <w:r>
              <w:rPr>
                <w:bCs/>
                <w:iCs/>
                <w:sz w:val="28"/>
                <w:szCs w:val="28"/>
              </w:rPr>
              <w:t xml:space="preserve"> 47,2 </w:t>
            </w:r>
            <w:r w:rsidRPr="006136E4">
              <w:rPr>
                <w:bCs/>
                <w:iCs/>
                <w:sz w:val="28"/>
                <w:szCs w:val="28"/>
              </w:rPr>
              <w:t>тыс.кв.м. на 10 тыс. населения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D57F05" w:rsidRDefault="006679EA" w:rsidP="006679EA">
      <w:pPr>
        <w:ind w:left="360"/>
        <w:jc w:val="both"/>
      </w:pPr>
      <w:r>
        <w:t xml:space="preserve">* </w:t>
      </w:r>
      <w:r w:rsidR="00D57F05" w:rsidRPr="00702C22">
        <w:t>С последующим возможным уточнением указанных объемов в соответствии с бюджетным законодательством</w:t>
      </w:r>
      <w:r>
        <w:t>.</w:t>
      </w:r>
    </w:p>
    <w:p w:rsidR="006679EA" w:rsidRDefault="006679EA" w:rsidP="006679EA">
      <w:pPr>
        <w:jc w:val="both"/>
      </w:pPr>
    </w:p>
    <w:p w:rsidR="00CC5467" w:rsidRDefault="00CC5467" w:rsidP="006679EA">
      <w:pPr>
        <w:pStyle w:val="1"/>
        <w:rPr>
          <w:color w:val="000000"/>
          <w:sz w:val="28"/>
          <w:szCs w:val="28"/>
        </w:rPr>
      </w:pPr>
    </w:p>
    <w:p w:rsidR="00D57F05" w:rsidRPr="0081614E" w:rsidRDefault="00D57F05" w:rsidP="006679EA">
      <w:pPr>
        <w:pStyle w:val="1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Раздел 1. Общая характеристика сферы реализации </w:t>
      </w:r>
      <w:r w:rsidRPr="0081614E">
        <w:rPr>
          <w:color w:val="000000"/>
          <w:sz w:val="28"/>
          <w:szCs w:val="28"/>
        </w:rPr>
        <w:br/>
        <w:t>муниципальной программы</w:t>
      </w:r>
    </w:p>
    <w:p w:rsidR="00D57F05" w:rsidRPr="0081614E" w:rsidRDefault="00D57F05" w:rsidP="006679EA">
      <w:pPr>
        <w:jc w:val="center"/>
        <w:rPr>
          <w:color w:val="000000"/>
          <w:sz w:val="28"/>
          <w:szCs w:val="28"/>
        </w:rPr>
      </w:pPr>
    </w:p>
    <w:p w:rsidR="003F0911" w:rsidRPr="0081614E" w:rsidRDefault="00A93AA7" w:rsidP="003F0911">
      <w:pPr>
        <w:pStyle w:val="a6"/>
        <w:ind w:firstLine="720"/>
        <w:rPr>
          <w:bCs/>
          <w:iCs/>
          <w:szCs w:val="28"/>
        </w:rPr>
      </w:pPr>
      <w:r>
        <w:rPr>
          <w:szCs w:val="28"/>
        </w:rPr>
        <w:t>М</w:t>
      </w:r>
      <w:r w:rsidR="003F0911" w:rsidRPr="0081614E">
        <w:rPr>
          <w:bCs/>
          <w:iCs/>
          <w:szCs w:val="28"/>
        </w:rPr>
        <w:t>униципальн</w:t>
      </w:r>
      <w:r>
        <w:rPr>
          <w:bCs/>
          <w:iCs/>
          <w:szCs w:val="28"/>
        </w:rPr>
        <w:t>ая</w:t>
      </w:r>
      <w:r w:rsidR="003F0911" w:rsidRPr="0081614E">
        <w:rPr>
          <w:bCs/>
          <w:iCs/>
          <w:szCs w:val="28"/>
        </w:rPr>
        <w:t xml:space="preserve"> программ</w:t>
      </w:r>
      <w:r>
        <w:rPr>
          <w:bCs/>
          <w:iCs/>
          <w:szCs w:val="28"/>
        </w:rPr>
        <w:t>а</w:t>
      </w:r>
      <w:r w:rsidR="003F0911" w:rsidRPr="0081614E">
        <w:rPr>
          <w:bCs/>
          <w:iCs/>
          <w:szCs w:val="28"/>
        </w:rPr>
        <w:t xml:space="preserve">  «Развитие сельского хозяйства, производства пищевых продуктов и инфраструктуры </w:t>
      </w:r>
      <w:r w:rsidR="003F0911" w:rsidRPr="0081614E">
        <w:rPr>
          <w:iCs/>
          <w:szCs w:val="28"/>
        </w:rPr>
        <w:t>агропродовольственного рынка</w:t>
      </w:r>
      <w:r w:rsidR="003F0911" w:rsidRPr="0081614E">
        <w:rPr>
          <w:bCs/>
          <w:iCs/>
          <w:szCs w:val="28"/>
        </w:rPr>
        <w:t xml:space="preserve">» (далее – Программа) разработана в соответствии с постановлением Правительства Российской Федерации от 15 июля </w:t>
      </w:r>
      <w:smartTag w:uri="urn:schemas-microsoft-com:office:smarttags" w:element="metricconverter">
        <w:smartTagPr>
          <w:attr w:name="ProductID" w:val="2013 г"/>
        </w:smartTagPr>
        <w:r w:rsidR="003F0911" w:rsidRPr="0081614E">
          <w:rPr>
            <w:bCs/>
            <w:iCs/>
            <w:szCs w:val="28"/>
          </w:rPr>
          <w:t>2013 г</w:t>
        </w:r>
      </w:smartTag>
      <w:r w:rsidR="003F0911" w:rsidRPr="0081614E">
        <w:rPr>
          <w:bCs/>
          <w:iCs/>
          <w:szCs w:val="28"/>
        </w:rPr>
        <w:t xml:space="preserve">. №  598 «О федеральной целевой программе «Устойчивое развитие сельских территорий  на 2014 – 2017 годы и на период до 2020 года», постановлением правительства Воронежской области от 13 декабря 2013 года № 1088 «Об утверждении государственной программы Воронежской области «Развитие сельского хозяйства, производства пищевых продуктов и инфраструктуры </w:t>
      </w:r>
      <w:r w:rsidR="003F0911" w:rsidRPr="0081614E">
        <w:rPr>
          <w:iCs/>
          <w:szCs w:val="28"/>
        </w:rPr>
        <w:t>агропродовольственного рынка».</w:t>
      </w:r>
      <w:r w:rsidR="003F0911" w:rsidRPr="0081614E">
        <w:rPr>
          <w:bCs/>
          <w:iCs/>
          <w:szCs w:val="28"/>
        </w:rPr>
        <w:t xml:space="preserve"> 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Приоритетами муниципальной программы являются - повышение благосостояния, уровня жизни и занятости граждан, устойчивое развитие сельских территорий</w:t>
      </w:r>
      <w:r w:rsidR="00866F98" w:rsidRPr="0081614E">
        <w:rPr>
          <w:color w:val="000000"/>
          <w:sz w:val="28"/>
          <w:szCs w:val="28"/>
        </w:rPr>
        <w:t>.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Агропромышленный комплекс и его базовая отрасль - сельское хозяйство являются ведущими системообразующими сферами экономики района, формирующими агропродовольственный рынок, трудовой и поселенческий потенциал сельских территорий.</w:t>
      </w:r>
    </w:p>
    <w:p w:rsidR="00D57F05" w:rsidRPr="0081614E" w:rsidRDefault="00D57F05" w:rsidP="00702C22">
      <w:pPr>
        <w:pStyle w:val="1"/>
        <w:jc w:val="both"/>
        <w:rPr>
          <w:color w:val="000000"/>
          <w:sz w:val="28"/>
          <w:szCs w:val="28"/>
        </w:rPr>
      </w:pPr>
      <w:bookmarkStart w:id="2" w:name="sub_11"/>
    </w:p>
    <w:p w:rsidR="00D57F05" w:rsidRPr="0081614E" w:rsidRDefault="00D57F05" w:rsidP="00702C22">
      <w:pPr>
        <w:jc w:val="both"/>
        <w:rPr>
          <w:sz w:val="28"/>
          <w:szCs w:val="28"/>
        </w:rPr>
      </w:pPr>
    </w:p>
    <w:p w:rsidR="00D57F05" w:rsidRPr="0081614E" w:rsidRDefault="00D57F05" w:rsidP="00702C22">
      <w:pPr>
        <w:pStyle w:val="1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1.1. Общая характеристика состояния и основные проблемы развития </w:t>
      </w:r>
      <w:r w:rsidRPr="0081614E">
        <w:rPr>
          <w:color w:val="000000"/>
          <w:sz w:val="28"/>
          <w:szCs w:val="28"/>
        </w:rPr>
        <w:br/>
        <w:t>агропромышленного комплекса</w:t>
      </w:r>
    </w:p>
    <w:bookmarkEnd w:id="2"/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В новейшей истории России агропромышленный комплекс и сельское хозяйство рассматриваются государством, как важнейший экономический сектор, а агропроизводственная политика входит в число его приоритетов.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В рамках приоритетного национального проекта в сельском хозяйстве были апробированы новые механизмы поддержки сельского хозяйства, мобилизованы финансовые, организационно – управленческие и социально – политические ресурсы и созданы базовые условия для стабильного экономического роста в отрасли и решения социальных проблем на селе.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К числу факторов, которые обеспечивают экономическое развитие в агропромышленном производстве, можно отнести: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- расширение хозяйственной самостоятельности товаропроизводителей всех форм собственности, активизацию их производственной и коммерческой деятельности;</w:t>
      </w:r>
    </w:p>
    <w:p w:rsidR="003F0911" w:rsidRPr="0081614E" w:rsidRDefault="007E678B" w:rsidP="003F09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911" w:rsidRPr="0081614E">
        <w:rPr>
          <w:sz w:val="28"/>
          <w:szCs w:val="28"/>
        </w:rPr>
        <w:t>повышение ответственности и развитие инициативы сельхозтоваропроизводителей в обеспечении населения продовольствием;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- расширение населением сельскохозяйственного производства, как средства самообеспечения продовольствием и формирования товарных ресурсов.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Общая экономическая ситуация за годы аграрных реформ отрицательно сказалась на сельском хозяйстве Бобровского района. Произошло существенное снижение среднедушевого потребления продовольствия, ухудшилась его структура.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lastRenderedPageBreak/>
        <w:t>Основными причинами отрицательных тенденций в развитии агропромышленного производства являются следующие: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 xml:space="preserve">- несовершенство ценового и финансово – кредитного механизма, что </w:t>
      </w:r>
      <w:r w:rsidR="007E678B" w:rsidRPr="0081614E">
        <w:rPr>
          <w:sz w:val="28"/>
          <w:szCs w:val="28"/>
        </w:rPr>
        <w:t>проявляется,</w:t>
      </w:r>
      <w:r w:rsidRPr="0081614E">
        <w:rPr>
          <w:sz w:val="28"/>
          <w:szCs w:val="28"/>
        </w:rPr>
        <w:t xml:space="preserve"> прежде </w:t>
      </w:r>
      <w:r w:rsidR="007E678B" w:rsidRPr="0081614E">
        <w:rPr>
          <w:sz w:val="28"/>
          <w:szCs w:val="28"/>
        </w:rPr>
        <w:t>всего,</w:t>
      </w:r>
      <w:r w:rsidRPr="0081614E">
        <w:rPr>
          <w:sz w:val="28"/>
          <w:szCs w:val="28"/>
        </w:rPr>
        <w:t xml:space="preserve"> в диспаритете цен на сельскохозяйственную и промышленную продукцию, в нарушении эквивалентного межотраслевого обмена;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- необоснованное занижение доли сельскохозяйственных товаропроизводителей в цене на сельскохозяйственные продукты;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- рост убыточности аграрного производства, обусловленный опережающим ростом производственных затрат по сравнению с ценой реализации.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Уровень доходов большей части сельскохозяйственных формирований (даже прибыльных) не позволяет им вести производство на расширенной основе, поддерживать материальную базу и социальную инфраструктуру. Сокращение инвестиций в развитии сельского хозяйства привело к постепенному разрушению производственного потенциала сельскохозяйственных предприятий, усилению технической и технологической несбалансированности аграрного производства.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Решение социально – экономических проблем развития агропромышленного комплекса в этих условиях может быть достигнуто только объединенными, согласованными действиями разнообразных звеньев народного хозяйства для достижения конкретно сформулированной цели социально – экономического развития.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Выполнение мероприятий Программы в 2014 году и последующих годах будет продолжено в соответствии с показателями  и организационными механизмами, предусмотренными Государственной программой развития сельского хозяйства и регулирования рынков сельскохозяйственной продукции, сырья и продовольствия на 2013 – 2020 годы.</w:t>
      </w:r>
    </w:p>
    <w:p w:rsidR="003F0911" w:rsidRPr="0081614E" w:rsidRDefault="003F0911" w:rsidP="003F0911">
      <w:pPr>
        <w:ind w:firstLine="720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Настоящая Программа направлена на укрепление агропромышленного производства, социальной инфраструктуры села, формирование современной  институционной и отраслевой структуры, эффективную предпринимательскую деятельность, адаптацию к работе в рыночных условиях.</w:t>
      </w:r>
    </w:p>
    <w:p w:rsidR="00D57F05" w:rsidRPr="0081614E" w:rsidRDefault="00D57F05" w:rsidP="00007FE6">
      <w:pPr>
        <w:tabs>
          <w:tab w:val="left" w:pos="7230"/>
        </w:tabs>
        <w:jc w:val="both"/>
        <w:rPr>
          <w:sz w:val="28"/>
          <w:szCs w:val="28"/>
        </w:rPr>
      </w:pPr>
    </w:p>
    <w:p w:rsidR="00D57F05" w:rsidRPr="0081614E" w:rsidRDefault="00D57F05" w:rsidP="00007FE6">
      <w:pPr>
        <w:pStyle w:val="1"/>
        <w:jc w:val="both"/>
        <w:rPr>
          <w:color w:val="000000"/>
          <w:sz w:val="28"/>
          <w:szCs w:val="28"/>
        </w:rPr>
      </w:pPr>
      <w:bookmarkStart w:id="3" w:name="sub_12"/>
      <w:r w:rsidRPr="0081614E">
        <w:rPr>
          <w:color w:val="000000"/>
          <w:sz w:val="28"/>
          <w:szCs w:val="28"/>
        </w:rPr>
        <w:t>1.2. Прогноз развития агропромышленного комплекса до 2020 года</w:t>
      </w:r>
    </w:p>
    <w:bookmarkEnd w:id="3"/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Динамика развития агропромышленного комплекса на период до 2020 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- сохраняется сложная макроэкономическая обстановка в связи с последствиями кризиса и засухи 2010 года, что усиливает вероятность проявления рисков для устойчивого и динамичного развития аграрного сектора экономики.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В прогнозном периоде наметятся следующие значимые тенденции: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наращивание темпов в подотрасли скотоводства, создание условий для наращивания производства и мяса крупного рогатого скота и молочных продуктов;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lastRenderedPageBreak/>
        <w:t>ускорение обновления технической базы агропромышленного производства;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увеличение инвестиций на повышение плодородия и развитие мелиорации сельскохозяйственных земель, стимулирование улучшения использования земельных угодий;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экологизация и биологизация агропромышленного производства на основе применения новых технологий в растениеводстве, животноводстве, пищевой промышленности в целях сохранения природного потенциала и повышения безопасности пищевых продуктов.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Прогноз реализации муниципальной программы основывается на достижении уровней ее основных показателей (индикаторов), а также частных индикаторов подпрограмм, включенных в муниципальную программу.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и органических удобрений, осуществить переход на посев перспективными высокоурожайными сортами и гибридами отечественного производства.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их импортозамещении. </w:t>
      </w:r>
    </w:p>
    <w:p w:rsidR="00D57F05" w:rsidRPr="0081614E" w:rsidRDefault="00D57F05" w:rsidP="00007FE6">
      <w:pPr>
        <w:pStyle w:val="1"/>
        <w:jc w:val="both"/>
        <w:rPr>
          <w:color w:val="000000"/>
          <w:sz w:val="28"/>
          <w:szCs w:val="28"/>
        </w:rPr>
      </w:pPr>
      <w:bookmarkStart w:id="4" w:name="sub_20"/>
    </w:p>
    <w:p w:rsidR="00D57F05" w:rsidRPr="0081614E" w:rsidRDefault="00D57F05" w:rsidP="00007FE6">
      <w:pPr>
        <w:pStyle w:val="1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Раздел 2. Приоритеты муниципальной политики в сфере реализации </w:t>
      </w:r>
      <w:r w:rsidRPr="0081614E">
        <w:rPr>
          <w:color w:val="000000"/>
          <w:sz w:val="28"/>
          <w:szCs w:val="28"/>
        </w:rPr>
        <w:br/>
        <w:t xml:space="preserve">муниципальной  программы, цели, задачи и показатели (индикаторы) </w:t>
      </w:r>
      <w:r w:rsidRPr="0081614E">
        <w:rPr>
          <w:color w:val="000000"/>
          <w:sz w:val="28"/>
          <w:szCs w:val="28"/>
        </w:rPr>
        <w:br/>
        <w:t xml:space="preserve">достижения целей и решения задач, основные ожидаемые конечные </w:t>
      </w:r>
      <w:r w:rsidRPr="0081614E">
        <w:rPr>
          <w:color w:val="000000"/>
          <w:sz w:val="28"/>
          <w:szCs w:val="28"/>
        </w:rPr>
        <w:br/>
        <w:t>результаты и сроки реализации муниципальной  программы</w:t>
      </w:r>
    </w:p>
    <w:bookmarkEnd w:id="4"/>
    <w:p w:rsidR="00D57F05" w:rsidRPr="0081614E" w:rsidRDefault="00D57F05" w:rsidP="00007FE6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007FE6">
      <w:pPr>
        <w:pStyle w:val="1"/>
        <w:jc w:val="both"/>
        <w:rPr>
          <w:color w:val="000000"/>
          <w:sz w:val="28"/>
          <w:szCs w:val="28"/>
        </w:rPr>
      </w:pPr>
      <w:bookmarkStart w:id="5" w:name="sub_21"/>
      <w:r w:rsidRPr="0081614E">
        <w:rPr>
          <w:color w:val="000000"/>
          <w:sz w:val="28"/>
          <w:szCs w:val="28"/>
        </w:rPr>
        <w:t xml:space="preserve">2.1. Приоритеты муниципальной  политики в сфере реализации </w:t>
      </w:r>
      <w:r w:rsidRPr="0081614E">
        <w:rPr>
          <w:color w:val="000000"/>
          <w:sz w:val="28"/>
          <w:szCs w:val="28"/>
        </w:rPr>
        <w:br/>
        <w:t>муниципальной  программы</w:t>
      </w:r>
    </w:p>
    <w:bookmarkEnd w:id="5"/>
    <w:p w:rsidR="00D57F05" w:rsidRPr="0081614E" w:rsidRDefault="00D57F05" w:rsidP="00007FE6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Муниципальная  программа </w:t>
      </w:r>
      <w:r w:rsidR="007E678B">
        <w:rPr>
          <w:color w:val="000000"/>
          <w:sz w:val="28"/>
          <w:szCs w:val="28"/>
        </w:rPr>
        <w:t xml:space="preserve"> </w:t>
      </w:r>
      <w:r w:rsidRPr="0081614E">
        <w:rPr>
          <w:color w:val="000000"/>
          <w:sz w:val="28"/>
          <w:szCs w:val="28"/>
        </w:rPr>
        <w:t xml:space="preserve">базируется на положениях </w:t>
      </w:r>
      <w:hyperlink r:id="rId7" w:history="1">
        <w:r w:rsidRPr="0081614E">
          <w:rPr>
            <w:rStyle w:val="aa"/>
            <w:b w:val="0"/>
            <w:color w:val="000000"/>
            <w:sz w:val="28"/>
            <w:szCs w:val="28"/>
          </w:rPr>
          <w:t>Государственной программы</w:t>
        </w:r>
      </w:hyperlink>
      <w:r w:rsidRPr="0081614E">
        <w:rPr>
          <w:color w:val="000000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2013 - 2020 годы, утвержденной </w:t>
      </w:r>
      <w:hyperlink r:id="rId8" w:history="1">
        <w:r w:rsidRPr="0081614E">
          <w:rPr>
            <w:rStyle w:val="aa"/>
            <w:b w:val="0"/>
            <w:color w:val="000000"/>
            <w:sz w:val="28"/>
            <w:szCs w:val="28"/>
          </w:rPr>
          <w:t>постановлением</w:t>
        </w:r>
      </w:hyperlink>
      <w:r w:rsidRPr="0081614E">
        <w:rPr>
          <w:color w:val="000000"/>
          <w:sz w:val="28"/>
          <w:szCs w:val="28"/>
        </w:rPr>
        <w:t xml:space="preserve"> Правительства Российской Федерации от 14.07.2012 № 717, </w:t>
      </w:r>
      <w:hyperlink r:id="rId9" w:history="1">
        <w:r w:rsidRPr="0081614E">
          <w:rPr>
            <w:rStyle w:val="aa"/>
            <w:b w:val="0"/>
            <w:color w:val="000000"/>
            <w:sz w:val="28"/>
            <w:szCs w:val="28"/>
          </w:rPr>
          <w:t>Закона</w:t>
        </w:r>
      </w:hyperlink>
      <w:r w:rsidRPr="0081614E">
        <w:rPr>
          <w:color w:val="000000"/>
          <w:sz w:val="28"/>
          <w:szCs w:val="28"/>
        </w:rPr>
        <w:t xml:space="preserve"> Воронежской области от 07.06.2007 № 66-ОЗ «О развитии сельского хозяйства на территории Воронежской области», </w:t>
      </w:r>
      <w:hyperlink r:id="rId10" w:history="1">
        <w:r w:rsidRPr="0081614E">
          <w:rPr>
            <w:rStyle w:val="aa"/>
            <w:b w:val="0"/>
            <w:color w:val="000000"/>
            <w:sz w:val="28"/>
            <w:szCs w:val="28"/>
          </w:rPr>
          <w:t>Закона</w:t>
        </w:r>
      </w:hyperlink>
      <w:r w:rsidRPr="0081614E">
        <w:rPr>
          <w:color w:val="000000"/>
          <w:sz w:val="28"/>
          <w:szCs w:val="28"/>
        </w:rPr>
        <w:t xml:space="preserve"> Воронежской области от 30.06.2010 № 65-ОЗ «О стратегии социально-экономического развития Воронежской области на период до 2020 года.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Муниципальная программа предусматривает комплексное развитие всех отраслей деятельности агропромышленного комплекса с учетом вступления России во Всемирную торговую организацию (далее - ВТО). Одновременно выделяются приоритеты двух уровней.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К приоритетам первого уровня относятся: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устойчивое развитие сельских территорий в качестве непременного условия сохранения трудовых ресурсов и территориальной целостности</w:t>
      </w:r>
      <w:r w:rsidR="00707C33" w:rsidRPr="0081614E">
        <w:rPr>
          <w:color w:val="000000"/>
          <w:sz w:val="28"/>
          <w:szCs w:val="28"/>
        </w:rPr>
        <w:t>.</w:t>
      </w:r>
      <w:r w:rsidRPr="0081614E">
        <w:rPr>
          <w:color w:val="000000"/>
          <w:sz w:val="28"/>
          <w:szCs w:val="28"/>
        </w:rPr>
        <w:t xml:space="preserve"> 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Ко второму уровню приоритетов относятся следующие направления: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lastRenderedPageBreak/>
        <w:t>наращивание экспорта сельскохозяйственной продукции, сырья и продовольствия по мере насыщения ими внутреннего рынка;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России в ВТО;</w:t>
      </w:r>
    </w:p>
    <w:p w:rsidR="00D57F05" w:rsidRPr="0081614E" w:rsidRDefault="00D57F05" w:rsidP="00007FE6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007FE6">
      <w:pPr>
        <w:pStyle w:val="1"/>
        <w:jc w:val="both"/>
        <w:rPr>
          <w:color w:val="000000"/>
          <w:sz w:val="28"/>
          <w:szCs w:val="28"/>
        </w:rPr>
      </w:pPr>
      <w:bookmarkStart w:id="6" w:name="sub_22"/>
      <w:r w:rsidRPr="0081614E">
        <w:rPr>
          <w:color w:val="000000"/>
          <w:sz w:val="28"/>
          <w:szCs w:val="28"/>
        </w:rPr>
        <w:t>2.2. Цели и задачи реализации муниципальной программы</w:t>
      </w:r>
    </w:p>
    <w:bookmarkEnd w:id="6"/>
    <w:p w:rsidR="00D57F05" w:rsidRPr="0081614E" w:rsidRDefault="00D57F05" w:rsidP="00007FE6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Целями муниципальной программы являются: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обеспечение продовольственной независимости, насыщение регионального рынка продукцией, произведенной в районе;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повышение конкурентоспособности сельскохозяйственной продукции;  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повышение финансовой устойчивости предприятий агропромышленного комплекса;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устойчивое развитие сельских территорий;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воспроизводство и повышение эффективности использования в сельском хозяйстве земельных и других ресурсов, экологизация производства.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поддержка развития инфраструктуры агропродовольственного рынка;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поддержка малых форм хозяйствования;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повышение качества жизни сельского населения;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стимулирование инновационной деятельности и инновационного развития агропромышленного комплекса;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развитие биотехнологий;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развитие мелиорации сельскохозяйственных земель;</w:t>
      </w:r>
    </w:p>
    <w:p w:rsidR="00D57F05" w:rsidRPr="0081614E" w:rsidRDefault="00D57F05" w:rsidP="00007FE6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повышение плодородия почв до оптимального уровня;</w:t>
      </w:r>
    </w:p>
    <w:p w:rsidR="00D57F05" w:rsidRPr="0081614E" w:rsidRDefault="00D57F05" w:rsidP="00007FE6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007FE6">
      <w:pPr>
        <w:pStyle w:val="1"/>
        <w:jc w:val="both"/>
        <w:rPr>
          <w:color w:val="000000"/>
          <w:sz w:val="28"/>
          <w:szCs w:val="28"/>
        </w:rPr>
      </w:pPr>
      <w:bookmarkStart w:id="7" w:name="sub_23"/>
      <w:r w:rsidRPr="0081614E">
        <w:rPr>
          <w:color w:val="000000"/>
          <w:sz w:val="28"/>
          <w:szCs w:val="28"/>
        </w:rPr>
        <w:t>2.3. Показатели (индикаторы) реализации муниципальной программы</w:t>
      </w:r>
    </w:p>
    <w:bookmarkEnd w:id="7"/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Показатели (индикаторы) реализации Программы оцениваются в целом для муниципальной программы и по каждой из подпрограмм.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Эти показатели (индикаторы) предназначены для оценки наиболее существенных результатов реализации Программы и включенных в нее подпрограмм.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К общим показателям (индикаторам) Программы отнесены: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индекс производства продукции сельского хозяйства в хозяйствах всех категорий (в сопоставимых ценах);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lastRenderedPageBreak/>
        <w:t>индекс производства продукции растениеводства (в сопоставимых ценах);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индекс производства продукции животноводства (в сопоставимых ценах);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индекс производства пищевых продуктов, включая напитки (в сопоставимых ценах);</w:t>
      </w:r>
    </w:p>
    <w:p w:rsidR="00EC0EA0" w:rsidRPr="0081614E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индекс физического объема инвестиций в основной капитал сельского хозяйства;</w:t>
      </w:r>
    </w:p>
    <w:p w:rsidR="00EC0EA0" w:rsidRDefault="00EC0EA0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рентабельность сельскохозяйственных организаций.</w:t>
      </w:r>
    </w:p>
    <w:p w:rsidR="0028622D" w:rsidRDefault="0028622D" w:rsidP="00EC0E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8622D" w:rsidRDefault="0028622D" w:rsidP="0028622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 xml:space="preserve">Прогнозные значения показателей (индикаторов) достижения целей и решения задач </w:t>
      </w:r>
      <w:r>
        <w:rPr>
          <w:sz w:val="28"/>
          <w:szCs w:val="28"/>
        </w:rPr>
        <w:t>Программы</w:t>
      </w:r>
      <w:r w:rsidRPr="0081614E">
        <w:rPr>
          <w:sz w:val="28"/>
          <w:szCs w:val="28"/>
        </w:rPr>
        <w:t xml:space="preserve"> приведены в приложении № </w:t>
      </w:r>
      <w:r>
        <w:rPr>
          <w:sz w:val="28"/>
          <w:szCs w:val="28"/>
        </w:rPr>
        <w:t>1</w:t>
      </w:r>
      <w:r w:rsidRPr="0081614E">
        <w:rPr>
          <w:sz w:val="28"/>
          <w:szCs w:val="28"/>
        </w:rPr>
        <w:t>.</w:t>
      </w:r>
    </w:p>
    <w:p w:rsidR="00EA6667" w:rsidRDefault="00EA6667" w:rsidP="0028622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A6667" w:rsidRPr="0081614E" w:rsidRDefault="00EA6667" w:rsidP="00EA6667">
      <w:pPr>
        <w:pStyle w:val="23"/>
        <w:ind w:firstLine="284"/>
        <w:rPr>
          <w:szCs w:val="28"/>
        </w:rPr>
      </w:pPr>
      <w:r>
        <w:t xml:space="preserve">В результате реализации мероприятий Программы будут достигнуты показатели, закрепленные в Указах Президента РФ от 07.05.2012 года:   </w:t>
      </w:r>
    </w:p>
    <w:tbl>
      <w:tblPr>
        <w:tblpPr w:leftFromText="180" w:rightFromText="180" w:vertAnchor="text" w:horzAnchor="page" w:tblpX="1052" w:tblpY="18"/>
        <w:tblW w:w="10772" w:type="dxa"/>
        <w:tblLayout w:type="fixed"/>
        <w:tblLook w:val="04A0"/>
      </w:tblPr>
      <w:tblGrid>
        <w:gridCol w:w="392"/>
        <w:gridCol w:w="2443"/>
        <w:gridCol w:w="817"/>
        <w:gridCol w:w="851"/>
        <w:gridCol w:w="850"/>
        <w:gridCol w:w="851"/>
        <w:gridCol w:w="850"/>
        <w:gridCol w:w="851"/>
        <w:gridCol w:w="992"/>
        <w:gridCol w:w="1025"/>
        <w:gridCol w:w="850"/>
      </w:tblGrid>
      <w:tr w:rsidR="0028622D" w:rsidTr="0028622D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center"/>
            </w:pPr>
            <w:r>
              <w:t>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center"/>
            </w:pPr>
            <w:r>
              <w:t>отчет 2012 г.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2D" w:rsidRDefault="0028622D" w:rsidP="0028622D">
            <w:pPr>
              <w:jc w:val="center"/>
            </w:pPr>
            <w:r>
              <w:t>Целевое значение показателя</w:t>
            </w:r>
          </w:p>
        </w:tc>
      </w:tr>
      <w:tr w:rsidR="0028622D" w:rsidTr="0028622D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2D" w:rsidRDefault="0028622D" w:rsidP="0028622D"/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2D" w:rsidRDefault="0028622D" w:rsidP="0028622D"/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2D" w:rsidRDefault="0028622D" w:rsidP="002862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2020</w:t>
            </w:r>
          </w:p>
        </w:tc>
      </w:tr>
      <w:tr w:rsidR="00EA6667" w:rsidTr="00DB4928">
        <w:trPr>
          <w:trHeight w:val="315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667" w:rsidRDefault="00EA6667" w:rsidP="0028622D">
            <w:r>
              <w:t> </w:t>
            </w:r>
          </w:p>
          <w:p w:rsidR="00EA6667" w:rsidRDefault="00EA6667" w:rsidP="00EA6667">
            <w:r>
              <w:rPr>
                <w:b/>
                <w:bCs/>
              </w:rPr>
              <w:t>Экономическая политика(Указ № 596)</w:t>
            </w:r>
            <w:r>
              <w:t> </w:t>
            </w:r>
          </w:p>
        </w:tc>
      </w:tr>
      <w:tr w:rsidR="0028622D" w:rsidTr="0028622D">
        <w:trPr>
          <w:trHeight w:val="6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2D" w:rsidRDefault="0028622D" w:rsidP="0028622D">
            <w:r>
              <w:t>Создание и модернизация высокопроизводительных рабочих мест, мест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200</w:t>
            </w:r>
          </w:p>
        </w:tc>
      </w:tr>
      <w:tr w:rsidR="0028622D" w:rsidTr="0028622D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2D" w:rsidRDefault="0028622D" w:rsidP="0028622D">
            <w:r>
              <w:t>Доля объема инвестиций от общего объема отгруженной продукции (выполненных работ и услуг),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EA6667" w:rsidP="0028622D">
            <w:pPr>
              <w:jc w:val="right"/>
            </w:pPr>
            <w:r>
              <w:t>29,6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EA6667" w:rsidP="0028622D">
            <w:pPr>
              <w:jc w:val="right"/>
            </w:pPr>
            <w: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EA6667" w:rsidP="0028622D">
            <w:pPr>
              <w:jc w:val="right"/>
            </w:pPr>
            <w:r>
              <w:t>30</w:t>
            </w:r>
          </w:p>
        </w:tc>
      </w:tr>
      <w:tr w:rsidR="0028622D" w:rsidTr="0028622D">
        <w:trPr>
          <w:trHeight w:val="6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2D" w:rsidRDefault="0028622D" w:rsidP="0028622D">
            <w:r>
              <w:t>Доля малого бизнеса в общем объеме отгруженной продукции (выполненных работ и услуг),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2D" w:rsidRDefault="0028622D" w:rsidP="0028622D">
            <w:pPr>
              <w:jc w:val="right"/>
            </w:pPr>
            <w:r>
              <w:t>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28622D" w:rsidP="0028622D">
            <w:pPr>
              <w:jc w:val="right"/>
            </w:pPr>
            <w: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EA6667" w:rsidP="0028622D">
            <w:pPr>
              <w:jc w:val="right"/>
            </w:pPr>
            <w:r>
              <w:t>26,0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EA6667" w:rsidP="0028622D">
            <w:pPr>
              <w:jc w:val="right"/>
            </w:pPr>
            <w: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22D" w:rsidRDefault="00EA6667" w:rsidP="0028622D">
            <w:pPr>
              <w:jc w:val="right"/>
            </w:pPr>
            <w:r>
              <w:t>29,0</w:t>
            </w:r>
          </w:p>
        </w:tc>
      </w:tr>
    </w:tbl>
    <w:p w:rsidR="00D57F05" w:rsidRPr="0081614E" w:rsidRDefault="00D57F05" w:rsidP="00702C22">
      <w:pPr>
        <w:jc w:val="both"/>
        <w:rPr>
          <w:sz w:val="28"/>
          <w:szCs w:val="28"/>
        </w:rPr>
      </w:pPr>
    </w:p>
    <w:p w:rsidR="00D57F05" w:rsidRPr="0081614E" w:rsidRDefault="00D57F05" w:rsidP="00702C22">
      <w:pPr>
        <w:pStyle w:val="1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2.4. Сроки и этапы реализации муниципальной программы</w:t>
      </w:r>
    </w:p>
    <w:p w:rsidR="00D57F05" w:rsidRPr="0081614E" w:rsidRDefault="00D57F05" w:rsidP="00702C22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Муниципальную программу предполагается реализовать в 2014 - 2020 годы.</w:t>
      </w:r>
    </w:p>
    <w:p w:rsidR="00D57F05" w:rsidRPr="0081614E" w:rsidRDefault="00D57F05" w:rsidP="00702C22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702C22">
      <w:pPr>
        <w:jc w:val="both"/>
        <w:rPr>
          <w:b/>
          <w:color w:val="000000"/>
          <w:sz w:val="28"/>
          <w:szCs w:val="28"/>
        </w:rPr>
      </w:pPr>
      <w:r w:rsidRPr="0081614E">
        <w:rPr>
          <w:b/>
          <w:color w:val="000000"/>
          <w:sz w:val="28"/>
          <w:szCs w:val="28"/>
        </w:rPr>
        <w:t xml:space="preserve">Раздел </w:t>
      </w:r>
      <w:r w:rsidR="00EC0EA0" w:rsidRPr="0081614E">
        <w:rPr>
          <w:b/>
          <w:color w:val="000000"/>
          <w:sz w:val="28"/>
          <w:szCs w:val="28"/>
        </w:rPr>
        <w:t>3</w:t>
      </w:r>
      <w:r w:rsidRPr="0081614E">
        <w:rPr>
          <w:b/>
          <w:color w:val="000000"/>
          <w:sz w:val="28"/>
          <w:szCs w:val="28"/>
        </w:rPr>
        <w:t>. Ресурсное обеспечение реализации муниципальной программы</w:t>
      </w:r>
    </w:p>
    <w:p w:rsidR="00D57F05" w:rsidRPr="0081614E" w:rsidRDefault="00D57F05" w:rsidP="00702C22">
      <w:pPr>
        <w:tabs>
          <w:tab w:val="left" w:pos="7230"/>
        </w:tabs>
        <w:jc w:val="both"/>
        <w:rPr>
          <w:sz w:val="28"/>
          <w:szCs w:val="28"/>
        </w:rPr>
      </w:pPr>
      <w:r w:rsidRPr="0081614E">
        <w:rPr>
          <w:sz w:val="28"/>
          <w:szCs w:val="28"/>
        </w:rPr>
        <w:t xml:space="preserve">     </w:t>
      </w:r>
      <w:r w:rsidRPr="00B04089">
        <w:rPr>
          <w:sz w:val="28"/>
          <w:szCs w:val="28"/>
        </w:rPr>
        <w:t xml:space="preserve">Объем финансового обеспечения реализации мероприятий муниципальной программы составляет из средств муниципального бюджета </w:t>
      </w:r>
      <w:r w:rsidR="009B3451">
        <w:rPr>
          <w:sz w:val="28"/>
          <w:szCs w:val="28"/>
        </w:rPr>
        <w:t>336 326</w:t>
      </w:r>
      <w:r w:rsidRPr="00B04089">
        <w:rPr>
          <w:sz w:val="28"/>
          <w:szCs w:val="28"/>
        </w:rPr>
        <w:t xml:space="preserve"> тыс. рублей (в текущих ценах).</w:t>
      </w:r>
      <w:r w:rsidRPr="0081614E">
        <w:rPr>
          <w:sz w:val="28"/>
          <w:szCs w:val="28"/>
        </w:rPr>
        <w:t xml:space="preserve"> </w:t>
      </w:r>
    </w:p>
    <w:p w:rsidR="00D57F05" w:rsidRDefault="00D57F05" w:rsidP="003C2EC8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бюджета </w:t>
      </w:r>
      <w:r w:rsidR="0060643C">
        <w:rPr>
          <w:color w:val="000000"/>
          <w:sz w:val="28"/>
          <w:szCs w:val="28"/>
        </w:rPr>
        <w:t xml:space="preserve">муниципального района </w:t>
      </w:r>
      <w:r w:rsidRPr="0081614E">
        <w:rPr>
          <w:color w:val="000000"/>
          <w:sz w:val="28"/>
          <w:szCs w:val="28"/>
        </w:rPr>
        <w:t>приведено в приложени</w:t>
      </w:r>
      <w:r w:rsidR="0060643C">
        <w:rPr>
          <w:color w:val="000000"/>
          <w:sz w:val="28"/>
          <w:szCs w:val="28"/>
        </w:rPr>
        <w:t xml:space="preserve">и № </w:t>
      </w:r>
      <w:r w:rsidR="003C2EC8">
        <w:rPr>
          <w:color w:val="000000"/>
          <w:sz w:val="28"/>
          <w:szCs w:val="28"/>
        </w:rPr>
        <w:t xml:space="preserve">2, </w:t>
      </w:r>
      <w:r w:rsidR="003C2EC8" w:rsidRPr="003C2EC8">
        <w:rPr>
          <w:color w:val="000000"/>
          <w:sz w:val="28"/>
          <w:szCs w:val="28"/>
        </w:rPr>
        <w:t>прогнозная (справочная) оценка расходов федерального, областного бюджета</w:t>
      </w:r>
      <w:r w:rsidR="00CC5467">
        <w:rPr>
          <w:color w:val="000000"/>
          <w:sz w:val="28"/>
          <w:szCs w:val="28"/>
        </w:rPr>
        <w:t>,</w:t>
      </w:r>
      <w:r w:rsidR="003C2EC8" w:rsidRPr="003C2EC8">
        <w:rPr>
          <w:color w:val="000000"/>
          <w:sz w:val="28"/>
          <w:szCs w:val="28"/>
        </w:rPr>
        <w:t xml:space="preserve"> бюджета Бобровского муниципального района</w:t>
      </w:r>
      <w:r w:rsidR="00CC5467">
        <w:rPr>
          <w:color w:val="000000"/>
          <w:sz w:val="28"/>
          <w:szCs w:val="28"/>
        </w:rPr>
        <w:t xml:space="preserve"> и бюджетов поселений района</w:t>
      </w:r>
      <w:r w:rsidR="003C2EC8" w:rsidRPr="003C2EC8">
        <w:rPr>
          <w:color w:val="000000"/>
          <w:sz w:val="28"/>
          <w:szCs w:val="28"/>
        </w:rPr>
        <w:t xml:space="preserve">, </w:t>
      </w:r>
      <w:r w:rsidR="003C2EC8" w:rsidRPr="003C2EC8">
        <w:rPr>
          <w:color w:val="000000"/>
          <w:sz w:val="28"/>
          <w:szCs w:val="28"/>
        </w:rPr>
        <w:lastRenderedPageBreak/>
        <w:t xml:space="preserve">внебюджетных фондов, юридических </w:t>
      </w:r>
      <w:r w:rsidR="003C2EC8">
        <w:rPr>
          <w:color w:val="000000"/>
          <w:sz w:val="28"/>
          <w:szCs w:val="28"/>
        </w:rPr>
        <w:t>и физических лиц на реализацию П</w:t>
      </w:r>
      <w:r w:rsidR="003C2EC8" w:rsidRPr="003C2EC8">
        <w:rPr>
          <w:color w:val="000000"/>
          <w:sz w:val="28"/>
          <w:szCs w:val="28"/>
        </w:rPr>
        <w:t xml:space="preserve">рограммы </w:t>
      </w:r>
      <w:r w:rsidR="003C2EC8">
        <w:rPr>
          <w:color w:val="000000"/>
          <w:sz w:val="28"/>
          <w:szCs w:val="28"/>
        </w:rPr>
        <w:t>приведена в Приложении № 3.</w:t>
      </w:r>
    </w:p>
    <w:p w:rsidR="003C2EC8" w:rsidRPr="0081614E" w:rsidRDefault="003C2EC8" w:rsidP="003C2EC8">
      <w:pPr>
        <w:ind w:firstLine="709"/>
        <w:jc w:val="both"/>
        <w:rPr>
          <w:color w:val="000000"/>
          <w:sz w:val="28"/>
          <w:szCs w:val="28"/>
        </w:rPr>
      </w:pPr>
    </w:p>
    <w:p w:rsidR="00D57F05" w:rsidRPr="0081614E" w:rsidRDefault="00D57F05" w:rsidP="00702C22">
      <w:pPr>
        <w:jc w:val="both"/>
        <w:rPr>
          <w:b/>
          <w:color w:val="000000"/>
          <w:sz w:val="28"/>
          <w:szCs w:val="28"/>
        </w:rPr>
      </w:pPr>
      <w:bookmarkStart w:id="8" w:name="sub_100"/>
      <w:r w:rsidRPr="0081614E">
        <w:rPr>
          <w:b/>
          <w:color w:val="000000"/>
          <w:sz w:val="28"/>
          <w:szCs w:val="28"/>
        </w:rPr>
        <w:t xml:space="preserve">Раздел </w:t>
      </w:r>
      <w:r w:rsidR="00914D8F" w:rsidRPr="0081614E">
        <w:rPr>
          <w:b/>
          <w:color w:val="000000"/>
          <w:sz w:val="28"/>
          <w:szCs w:val="28"/>
        </w:rPr>
        <w:t>4</w:t>
      </w:r>
      <w:r w:rsidRPr="0081614E">
        <w:rPr>
          <w:b/>
          <w:color w:val="000000"/>
          <w:sz w:val="28"/>
          <w:szCs w:val="28"/>
        </w:rPr>
        <w:t>. Анализ рисков реализации мун</w:t>
      </w:r>
      <w:r w:rsidR="00601D58">
        <w:rPr>
          <w:b/>
          <w:color w:val="000000"/>
          <w:sz w:val="28"/>
          <w:szCs w:val="28"/>
        </w:rPr>
        <w:t xml:space="preserve">иципальной программы и описание </w:t>
      </w:r>
      <w:r w:rsidRPr="0081614E">
        <w:rPr>
          <w:b/>
          <w:color w:val="000000"/>
          <w:sz w:val="28"/>
          <w:szCs w:val="28"/>
        </w:rPr>
        <w:t>мер управления рисками реализации муниципальной программы</w:t>
      </w:r>
    </w:p>
    <w:bookmarkEnd w:id="8"/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При достижении целей и решении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К рискам относятся: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 ухудшению ценовой ситуации и снижению доходов сельскохозяйственных товаропроизводителей, росту импорта продовольственных товаров;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 xml:space="preserve">использования мер, предусмотренных </w:t>
      </w:r>
      <w:hyperlink r:id="rId11" w:history="1">
        <w:r w:rsidRPr="0081614E">
          <w:rPr>
            <w:rStyle w:val="aa"/>
            <w:b w:val="0"/>
            <w:color w:val="000000"/>
            <w:sz w:val="28"/>
            <w:szCs w:val="28"/>
          </w:rPr>
          <w:t>Федеральным законом</w:t>
        </w:r>
      </w:hyperlink>
      <w:r w:rsidRPr="0081614E">
        <w:rPr>
          <w:color w:val="000000"/>
          <w:sz w:val="28"/>
          <w:szCs w:val="28"/>
        </w:rPr>
        <w:t xml:space="preserve"> от 25 июля </w:t>
      </w:r>
      <w:smartTag w:uri="urn:schemas-microsoft-com:office:smarttags" w:element="metricconverter">
        <w:smartTagPr>
          <w:attr w:name="ProductID" w:val="2011 г"/>
        </w:smartTagPr>
        <w:r w:rsidRPr="0081614E">
          <w:rPr>
            <w:color w:val="000000"/>
            <w:sz w:val="28"/>
            <w:szCs w:val="28"/>
          </w:rPr>
          <w:t>2011 г</w:t>
        </w:r>
      </w:smartTag>
      <w:r w:rsidRPr="0081614E">
        <w:rPr>
          <w:color w:val="000000"/>
          <w:sz w:val="28"/>
          <w:szCs w:val="28"/>
        </w:rPr>
        <w:t xml:space="preserve">. № 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</w:t>
      </w:r>
      <w:hyperlink r:id="rId12" w:history="1">
        <w:r w:rsidRPr="0081614E">
          <w:rPr>
            <w:rStyle w:val="aa"/>
            <w:b w:val="0"/>
            <w:color w:val="000000"/>
            <w:sz w:val="28"/>
            <w:szCs w:val="28"/>
          </w:rPr>
          <w:t>Законом</w:t>
        </w:r>
      </w:hyperlink>
      <w:r w:rsidRPr="0081614E">
        <w:rPr>
          <w:color w:val="000000"/>
          <w:sz w:val="28"/>
          <w:szCs w:val="28"/>
        </w:rPr>
        <w:t xml:space="preserve"> Воронежской области от 7 июня </w:t>
      </w:r>
      <w:smartTag w:uri="urn:schemas-microsoft-com:office:smarttags" w:element="metricconverter">
        <w:smartTagPr>
          <w:attr w:name="ProductID" w:val="2007 г"/>
        </w:smartTagPr>
        <w:r w:rsidRPr="0081614E">
          <w:rPr>
            <w:color w:val="000000"/>
            <w:sz w:val="28"/>
            <w:szCs w:val="28"/>
          </w:rPr>
          <w:t>2007 г</w:t>
        </w:r>
      </w:smartTag>
      <w:r w:rsidRPr="0081614E">
        <w:rPr>
          <w:color w:val="000000"/>
          <w:sz w:val="28"/>
          <w:szCs w:val="28"/>
        </w:rPr>
        <w:t>. № 66-ОЗ «О развитии сельского хозяйства на территории Воронежской области»;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D57F05" w:rsidRPr="0081614E" w:rsidRDefault="00D57F05" w:rsidP="00702C22">
      <w:pPr>
        <w:ind w:firstLine="709"/>
        <w:jc w:val="both"/>
        <w:rPr>
          <w:color w:val="000000"/>
          <w:sz w:val="28"/>
          <w:szCs w:val="28"/>
        </w:rPr>
      </w:pPr>
      <w:r w:rsidRPr="0081614E">
        <w:rPr>
          <w:color w:val="000000"/>
          <w:sz w:val="28"/>
          <w:szCs w:val="28"/>
        </w:rPr>
        <w:t>подготовки и представления в Правительство и департамент аграрной политики Воронежской области отчетов о ходе реализации мероприятий муниципальной программы. При необходимости в представляемую информацию будут включаться предложения о корректировке муниципальной программы.</w:t>
      </w:r>
    </w:p>
    <w:p w:rsidR="00D57F05" w:rsidRPr="0081614E" w:rsidRDefault="00D57F05" w:rsidP="00702C22">
      <w:pPr>
        <w:jc w:val="both"/>
        <w:rPr>
          <w:color w:val="000000"/>
          <w:sz w:val="28"/>
          <w:szCs w:val="28"/>
        </w:rPr>
      </w:pPr>
    </w:p>
    <w:p w:rsidR="00D57F05" w:rsidRPr="0081614E" w:rsidRDefault="00D57F05" w:rsidP="00702C22">
      <w:pPr>
        <w:jc w:val="both"/>
        <w:rPr>
          <w:b/>
          <w:sz w:val="28"/>
          <w:szCs w:val="28"/>
        </w:rPr>
      </w:pPr>
      <w:bookmarkStart w:id="9" w:name="sub_120"/>
      <w:r w:rsidRPr="0081614E">
        <w:rPr>
          <w:b/>
          <w:color w:val="000000"/>
          <w:sz w:val="28"/>
          <w:szCs w:val="28"/>
        </w:rPr>
        <w:t xml:space="preserve">Раздел </w:t>
      </w:r>
      <w:r w:rsidR="00914D8F" w:rsidRPr="0081614E">
        <w:rPr>
          <w:b/>
          <w:color w:val="000000"/>
          <w:sz w:val="28"/>
          <w:szCs w:val="28"/>
        </w:rPr>
        <w:t>5</w:t>
      </w:r>
      <w:r w:rsidRPr="0081614E">
        <w:rPr>
          <w:b/>
          <w:color w:val="000000"/>
          <w:sz w:val="28"/>
          <w:szCs w:val="28"/>
        </w:rPr>
        <w:t xml:space="preserve">. </w:t>
      </w:r>
      <w:r w:rsidRPr="0081614E">
        <w:rPr>
          <w:b/>
          <w:sz w:val="28"/>
          <w:szCs w:val="28"/>
        </w:rPr>
        <w:t>Управление, контроль и оценка эффективности реализации муниципальной программы</w:t>
      </w:r>
    </w:p>
    <w:bookmarkEnd w:id="9"/>
    <w:p w:rsidR="0074358E" w:rsidRDefault="0074358E" w:rsidP="0074358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74358E" w:rsidRPr="009E2FD9" w:rsidRDefault="0074358E" w:rsidP="0074358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FD9">
        <w:rPr>
          <w:spacing w:val="-1"/>
          <w:sz w:val="28"/>
          <w:szCs w:val="28"/>
        </w:rPr>
        <w:t xml:space="preserve">Оценка </w:t>
      </w:r>
      <w:r w:rsidRPr="009E2FD9">
        <w:rPr>
          <w:spacing w:val="-2"/>
          <w:sz w:val="28"/>
          <w:szCs w:val="28"/>
        </w:rPr>
        <w:t xml:space="preserve">эффективности реализации </w:t>
      </w:r>
      <w:r>
        <w:rPr>
          <w:spacing w:val="-2"/>
          <w:sz w:val="28"/>
          <w:szCs w:val="28"/>
        </w:rPr>
        <w:t xml:space="preserve">муниципальной </w:t>
      </w:r>
      <w:r w:rsidRPr="009E2FD9">
        <w:rPr>
          <w:spacing w:val="-2"/>
          <w:sz w:val="28"/>
          <w:szCs w:val="28"/>
        </w:rPr>
        <w:t xml:space="preserve">программы будет </w:t>
      </w:r>
      <w:r w:rsidRPr="009E2FD9">
        <w:rPr>
          <w:sz w:val="28"/>
          <w:szCs w:val="28"/>
        </w:rPr>
        <w:t>осуществляться путем ежегодного сопоставления:</w:t>
      </w:r>
    </w:p>
    <w:p w:rsidR="0074358E" w:rsidRPr="009E2FD9" w:rsidRDefault="0074358E" w:rsidP="0074358E">
      <w:pPr>
        <w:widowControl w:val="0"/>
        <w:numPr>
          <w:ilvl w:val="0"/>
          <w:numId w:val="1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/>
        <w:jc w:val="both"/>
        <w:rPr>
          <w:spacing w:val="-1"/>
          <w:sz w:val="28"/>
          <w:szCs w:val="28"/>
        </w:rPr>
      </w:pPr>
      <w:r w:rsidRPr="009E2FD9">
        <w:rPr>
          <w:sz w:val="28"/>
          <w:szCs w:val="28"/>
        </w:rPr>
        <w:t>фактических (в сопоставимых условиях) и планируемы</w:t>
      </w:r>
      <w:r w:rsidR="00A93AA7">
        <w:rPr>
          <w:sz w:val="28"/>
          <w:szCs w:val="28"/>
        </w:rPr>
        <w:t xml:space="preserve">х значений целевых </w:t>
      </w:r>
      <w:r w:rsidR="00A93AA7">
        <w:rPr>
          <w:sz w:val="28"/>
          <w:szCs w:val="28"/>
        </w:rPr>
        <w:lastRenderedPageBreak/>
        <w:t>индикаторов П</w:t>
      </w:r>
      <w:r w:rsidRPr="009E2FD9">
        <w:rPr>
          <w:sz w:val="28"/>
          <w:szCs w:val="28"/>
        </w:rPr>
        <w:t>рограммы (целевой параметр – 100%);</w:t>
      </w:r>
    </w:p>
    <w:p w:rsidR="0074358E" w:rsidRPr="009E2FD9" w:rsidRDefault="0074358E" w:rsidP="0074358E">
      <w:pPr>
        <w:widowControl w:val="0"/>
        <w:numPr>
          <w:ilvl w:val="0"/>
          <w:numId w:val="1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9E2FD9">
        <w:rPr>
          <w:sz w:val="28"/>
          <w:szCs w:val="28"/>
        </w:rPr>
        <w:t xml:space="preserve">фактических (в сопоставимых условиях) и планируемых объемов расходов бюджета </w:t>
      </w:r>
      <w:r w:rsidRPr="009E2FD9">
        <w:rPr>
          <w:spacing w:val="-1"/>
          <w:sz w:val="28"/>
          <w:szCs w:val="28"/>
        </w:rPr>
        <w:t>Бобровского</w:t>
      </w:r>
      <w:r w:rsidRPr="009E2FD9">
        <w:rPr>
          <w:rFonts w:eastAsia="Calibri"/>
          <w:sz w:val="28"/>
          <w:szCs w:val="28"/>
        </w:rPr>
        <w:t xml:space="preserve"> муниципального района</w:t>
      </w:r>
      <w:r w:rsidR="00A93AA7">
        <w:rPr>
          <w:sz w:val="28"/>
          <w:szCs w:val="28"/>
        </w:rPr>
        <w:t xml:space="preserve"> на реализацию П</w:t>
      </w:r>
      <w:r w:rsidRPr="009E2FD9">
        <w:rPr>
          <w:sz w:val="28"/>
          <w:szCs w:val="28"/>
        </w:rPr>
        <w:t>рограммы и ее основных мероприятий (целевой параметр менее 100%);</w:t>
      </w:r>
    </w:p>
    <w:p w:rsidR="0074358E" w:rsidRPr="009E2FD9" w:rsidRDefault="0074358E" w:rsidP="0074358E">
      <w:pPr>
        <w:widowControl w:val="0"/>
        <w:numPr>
          <w:ilvl w:val="0"/>
          <w:numId w:val="1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FD9">
        <w:rPr>
          <w:sz w:val="28"/>
          <w:szCs w:val="28"/>
        </w:rPr>
        <w:t xml:space="preserve">числа выполненных и планируемых мероприятий, предусмотренных планом реализации </w:t>
      </w:r>
      <w:r w:rsidR="00A93AA7">
        <w:rPr>
          <w:sz w:val="28"/>
          <w:szCs w:val="28"/>
        </w:rPr>
        <w:t>П</w:t>
      </w:r>
      <w:r w:rsidRPr="009E2FD9">
        <w:rPr>
          <w:sz w:val="28"/>
          <w:szCs w:val="28"/>
        </w:rPr>
        <w:t>рограммы (целевой параметр – 100%).</w:t>
      </w:r>
    </w:p>
    <w:p w:rsidR="0074358E" w:rsidRPr="009E2FD9" w:rsidRDefault="0074358E" w:rsidP="007435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FD9">
        <w:rPr>
          <w:sz w:val="28"/>
          <w:szCs w:val="28"/>
        </w:rPr>
        <w:t xml:space="preserve">Оценка эффективности реализации </w:t>
      </w:r>
      <w:r w:rsidR="00A93AA7">
        <w:rPr>
          <w:sz w:val="28"/>
          <w:szCs w:val="28"/>
        </w:rPr>
        <w:t>П</w:t>
      </w:r>
      <w:r w:rsidRPr="009E2FD9">
        <w:rPr>
          <w:sz w:val="28"/>
          <w:szCs w:val="28"/>
        </w:rPr>
        <w:t xml:space="preserve">рограммы будет осуществляться в соответствии с Порядком проведения оценки эффективности муниципальных программ </w:t>
      </w:r>
      <w:r w:rsidRPr="009E2FD9">
        <w:rPr>
          <w:spacing w:val="-1"/>
          <w:sz w:val="28"/>
          <w:szCs w:val="28"/>
        </w:rPr>
        <w:t>Бобровского</w:t>
      </w:r>
      <w:r w:rsidRPr="009E2FD9">
        <w:rPr>
          <w:sz w:val="28"/>
          <w:szCs w:val="28"/>
        </w:rPr>
        <w:t xml:space="preserve"> муниципального района, утвержденной постановлением администрации </w:t>
      </w:r>
      <w:r w:rsidRPr="009E2FD9">
        <w:rPr>
          <w:spacing w:val="-1"/>
          <w:sz w:val="28"/>
          <w:szCs w:val="28"/>
        </w:rPr>
        <w:t xml:space="preserve">Бобровского </w:t>
      </w:r>
      <w:r w:rsidRPr="009E2FD9">
        <w:rPr>
          <w:sz w:val="28"/>
          <w:szCs w:val="28"/>
        </w:rPr>
        <w:t>муниципального района 03.10.2013 г.  № 781.</w:t>
      </w:r>
    </w:p>
    <w:p w:rsidR="00730510" w:rsidRDefault="00914D8F" w:rsidP="00730510">
      <w:pPr>
        <w:ind w:firstLine="567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730510" w:rsidRDefault="00914D8F" w:rsidP="00730510">
      <w:pPr>
        <w:ind w:firstLine="567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высоким уровнем эффективности;</w:t>
      </w:r>
    </w:p>
    <w:p w:rsidR="00730510" w:rsidRDefault="00914D8F" w:rsidP="00730510">
      <w:pPr>
        <w:ind w:firstLine="567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удовлетворительным уровнем эффективности;</w:t>
      </w:r>
    </w:p>
    <w:p w:rsidR="00914D8F" w:rsidRPr="0081614E" w:rsidRDefault="00914D8F" w:rsidP="00730510">
      <w:pPr>
        <w:ind w:firstLine="567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неудовлетворительным уровнем эффективности.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 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 процентов планового значения показателя на соответствующий год.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значения 95 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не менее 95 процентов мероприятий, запланированных на отчетный год, выполнены в полном объеме.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значения 80 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не менее 80 процентов мероприятий, запланированных на отчетный год выполнены в полном объеме.</w:t>
      </w:r>
    </w:p>
    <w:p w:rsidR="00914D8F" w:rsidRPr="0081614E" w:rsidRDefault="00914D8F" w:rsidP="00914D8F">
      <w:pPr>
        <w:ind w:firstLine="284"/>
        <w:jc w:val="both"/>
        <w:rPr>
          <w:sz w:val="28"/>
          <w:szCs w:val="28"/>
        </w:rPr>
      </w:pPr>
      <w:r w:rsidRPr="0081614E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sectPr w:rsidR="00914D8F" w:rsidRPr="0081614E" w:rsidSect="00A9139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A1" w:rsidRDefault="00BF7EA1">
      <w:r>
        <w:separator/>
      </w:r>
    </w:p>
  </w:endnote>
  <w:endnote w:type="continuationSeparator" w:id="1">
    <w:p w:rsidR="00BF7EA1" w:rsidRDefault="00BF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A1" w:rsidRDefault="00BF7EA1">
      <w:r>
        <w:separator/>
      </w:r>
    </w:p>
  </w:footnote>
  <w:footnote w:type="continuationSeparator" w:id="1">
    <w:p w:rsidR="00BF7EA1" w:rsidRDefault="00BF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72AC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709C3"/>
    <w:multiLevelType w:val="hybridMultilevel"/>
    <w:tmpl w:val="698A3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D4FAC"/>
    <w:multiLevelType w:val="hybridMultilevel"/>
    <w:tmpl w:val="91B40B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605B"/>
    <w:multiLevelType w:val="hybridMultilevel"/>
    <w:tmpl w:val="FB8CF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CFB756F"/>
    <w:multiLevelType w:val="hybridMultilevel"/>
    <w:tmpl w:val="3D2E83AE"/>
    <w:lvl w:ilvl="0" w:tplc="E564E8F2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71120"/>
    <w:multiLevelType w:val="hybridMultilevel"/>
    <w:tmpl w:val="7486A92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54EB72D8"/>
    <w:multiLevelType w:val="hybridMultilevel"/>
    <w:tmpl w:val="09C05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F0462F"/>
    <w:multiLevelType w:val="hybridMultilevel"/>
    <w:tmpl w:val="3D4CD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C452E9"/>
    <w:multiLevelType w:val="hybridMultilevel"/>
    <w:tmpl w:val="B768B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F72DFB"/>
    <w:multiLevelType w:val="hybridMultilevel"/>
    <w:tmpl w:val="515A4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24"/>
    <w:rsid w:val="0000320A"/>
    <w:rsid w:val="00007FE6"/>
    <w:rsid w:val="000107DB"/>
    <w:rsid w:val="0002593D"/>
    <w:rsid w:val="00040C80"/>
    <w:rsid w:val="000617A3"/>
    <w:rsid w:val="00063197"/>
    <w:rsid w:val="0006411E"/>
    <w:rsid w:val="0009047E"/>
    <w:rsid w:val="000A6D2A"/>
    <w:rsid w:val="000A71E6"/>
    <w:rsid w:val="000C2248"/>
    <w:rsid w:val="00100D8B"/>
    <w:rsid w:val="00114AEA"/>
    <w:rsid w:val="001679F5"/>
    <w:rsid w:val="0018355B"/>
    <w:rsid w:val="001A37D1"/>
    <w:rsid w:val="001A40A4"/>
    <w:rsid w:val="001B2B25"/>
    <w:rsid w:val="001D66DC"/>
    <w:rsid w:val="001E4C21"/>
    <w:rsid w:val="001F6467"/>
    <w:rsid w:val="00216FE4"/>
    <w:rsid w:val="00236DF7"/>
    <w:rsid w:val="00247500"/>
    <w:rsid w:val="00277A0A"/>
    <w:rsid w:val="0028622D"/>
    <w:rsid w:val="002A6E29"/>
    <w:rsid w:val="002C6060"/>
    <w:rsid w:val="002E3897"/>
    <w:rsid w:val="00304598"/>
    <w:rsid w:val="0033663B"/>
    <w:rsid w:val="003555B3"/>
    <w:rsid w:val="003643CA"/>
    <w:rsid w:val="0036776E"/>
    <w:rsid w:val="003677EF"/>
    <w:rsid w:val="00372DC9"/>
    <w:rsid w:val="0037540C"/>
    <w:rsid w:val="003772A9"/>
    <w:rsid w:val="00391EF0"/>
    <w:rsid w:val="003A2621"/>
    <w:rsid w:val="003A4FFA"/>
    <w:rsid w:val="003C2EC8"/>
    <w:rsid w:val="003C7AA7"/>
    <w:rsid w:val="003E09B6"/>
    <w:rsid w:val="003F0911"/>
    <w:rsid w:val="0040142F"/>
    <w:rsid w:val="00431F24"/>
    <w:rsid w:val="00437C2C"/>
    <w:rsid w:val="0047498E"/>
    <w:rsid w:val="00477577"/>
    <w:rsid w:val="00490559"/>
    <w:rsid w:val="00491B92"/>
    <w:rsid w:val="00496555"/>
    <w:rsid w:val="004A11AD"/>
    <w:rsid w:val="004A44F7"/>
    <w:rsid w:val="004B7B46"/>
    <w:rsid w:val="004C61A6"/>
    <w:rsid w:val="004D7418"/>
    <w:rsid w:val="004E3079"/>
    <w:rsid w:val="004F62C8"/>
    <w:rsid w:val="004F6D26"/>
    <w:rsid w:val="00504D82"/>
    <w:rsid w:val="00522254"/>
    <w:rsid w:val="00525228"/>
    <w:rsid w:val="005658C0"/>
    <w:rsid w:val="005715D9"/>
    <w:rsid w:val="005827BF"/>
    <w:rsid w:val="005B1A7B"/>
    <w:rsid w:val="005D654E"/>
    <w:rsid w:val="00601D58"/>
    <w:rsid w:val="0060643C"/>
    <w:rsid w:val="006136E4"/>
    <w:rsid w:val="00622B8E"/>
    <w:rsid w:val="0066106D"/>
    <w:rsid w:val="00665B2B"/>
    <w:rsid w:val="006679EA"/>
    <w:rsid w:val="0069075A"/>
    <w:rsid w:val="006D5B7A"/>
    <w:rsid w:val="006F4659"/>
    <w:rsid w:val="006F50E9"/>
    <w:rsid w:val="00702C22"/>
    <w:rsid w:val="00704369"/>
    <w:rsid w:val="00707C33"/>
    <w:rsid w:val="0071446E"/>
    <w:rsid w:val="0072415C"/>
    <w:rsid w:val="00727959"/>
    <w:rsid w:val="00730510"/>
    <w:rsid w:val="00735450"/>
    <w:rsid w:val="0074358E"/>
    <w:rsid w:val="00772935"/>
    <w:rsid w:val="00786395"/>
    <w:rsid w:val="007B2C10"/>
    <w:rsid w:val="007E0A43"/>
    <w:rsid w:val="007E678B"/>
    <w:rsid w:val="007E746A"/>
    <w:rsid w:val="007E7705"/>
    <w:rsid w:val="0080258C"/>
    <w:rsid w:val="00803EED"/>
    <w:rsid w:val="0081614E"/>
    <w:rsid w:val="00825547"/>
    <w:rsid w:val="00825758"/>
    <w:rsid w:val="00836594"/>
    <w:rsid w:val="00845DDD"/>
    <w:rsid w:val="0086042D"/>
    <w:rsid w:val="00866F98"/>
    <w:rsid w:val="00875782"/>
    <w:rsid w:val="0088099C"/>
    <w:rsid w:val="008905A1"/>
    <w:rsid w:val="008937DD"/>
    <w:rsid w:val="00895B39"/>
    <w:rsid w:val="008A7494"/>
    <w:rsid w:val="008B34B4"/>
    <w:rsid w:val="008C79E0"/>
    <w:rsid w:val="008E4671"/>
    <w:rsid w:val="008E7319"/>
    <w:rsid w:val="00914D8F"/>
    <w:rsid w:val="0094427B"/>
    <w:rsid w:val="00987B03"/>
    <w:rsid w:val="009A0770"/>
    <w:rsid w:val="009B3451"/>
    <w:rsid w:val="009D219B"/>
    <w:rsid w:val="009E633F"/>
    <w:rsid w:val="00A254BE"/>
    <w:rsid w:val="00A334E0"/>
    <w:rsid w:val="00A45BCC"/>
    <w:rsid w:val="00A52EDE"/>
    <w:rsid w:val="00A607E2"/>
    <w:rsid w:val="00A72A31"/>
    <w:rsid w:val="00A802D3"/>
    <w:rsid w:val="00A85E63"/>
    <w:rsid w:val="00A91391"/>
    <w:rsid w:val="00A93AA7"/>
    <w:rsid w:val="00AA2FFD"/>
    <w:rsid w:val="00AB67B3"/>
    <w:rsid w:val="00AC144C"/>
    <w:rsid w:val="00AD1AB9"/>
    <w:rsid w:val="00AE793A"/>
    <w:rsid w:val="00AF38FD"/>
    <w:rsid w:val="00B04089"/>
    <w:rsid w:val="00B84D10"/>
    <w:rsid w:val="00BF7EA1"/>
    <w:rsid w:val="00C373DE"/>
    <w:rsid w:val="00C666DD"/>
    <w:rsid w:val="00C86EDB"/>
    <w:rsid w:val="00CA6C4B"/>
    <w:rsid w:val="00CC5467"/>
    <w:rsid w:val="00CC6CFA"/>
    <w:rsid w:val="00CE6663"/>
    <w:rsid w:val="00D01D7A"/>
    <w:rsid w:val="00D107DD"/>
    <w:rsid w:val="00D270FD"/>
    <w:rsid w:val="00D347C1"/>
    <w:rsid w:val="00D3573F"/>
    <w:rsid w:val="00D507DE"/>
    <w:rsid w:val="00D56F62"/>
    <w:rsid w:val="00D57F05"/>
    <w:rsid w:val="00D6507A"/>
    <w:rsid w:val="00D86441"/>
    <w:rsid w:val="00DA0AC7"/>
    <w:rsid w:val="00DA6B85"/>
    <w:rsid w:val="00DC403E"/>
    <w:rsid w:val="00DF0303"/>
    <w:rsid w:val="00DF5A88"/>
    <w:rsid w:val="00E2259A"/>
    <w:rsid w:val="00E56374"/>
    <w:rsid w:val="00E66B09"/>
    <w:rsid w:val="00E76F46"/>
    <w:rsid w:val="00E96C49"/>
    <w:rsid w:val="00EA1C94"/>
    <w:rsid w:val="00EA5CCD"/>
    <w:rsid w:val="00EA6667"/>
    <w:rsid w:val="00EB36D8"/>
    <w:rsid w:val="00EC0EA0"/>
    <w:rsid w:val="00EF20A2"/>
    <w:rsid w:val="00EF3067"/>
    <w:rsid w:val="00EF61FA"/>
    <w:rsid w:val="00F01864"/>
    <w:rsid w:val="00F07FB5"/>
    <w:rsid w:val="00F1531A"/>
    <w:rsid w:val="00F45A14"/>
    <w:rsid w:val="00F862CF"/>
    <w:rsid w:val="00F92817"/>
    <w:rsid w:val="00F9438B"/>
    <w:rsid w:val="00FA3F52"/>
    <w:rsid w:val="00FC0551"/>
    <w:rsid w:val="00FD4428"/>
    <w:rsid w:val="00FE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2554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25547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0"/>
    <w:next w:val="a0"/>
    <w:link w:val="20"/>
    <w:qFormat/>
    <w:rsid w:val="0082554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qFormat/>
    <w:rsid w:val="00825547"/>
    <w:pPr>
      <w:keepNext/>
      <w:jc w:val="both"/>
      <w:outlineLvl w:val="2"/>
    </w:pPr>
    <w:rPr>
      <w:sz w:val="28"/>
    </w:rPr>
  </w:style>
  <w:style w:type="paragraph" w:styleId="4">
    <w:name w:val="heading 4"/>
    <w:basedOn w:val="3"/>
    <w:next w:val="a0"/>
    <w:link w:val="40"/>
    <w:qFormat/>
    <w:rsid w:val="00D57F05"/>
    <w:pPr>
      <w:keepNext w:val="0"/>
      <w:widowControl w:val="0"/>
      <w:autoSpaceDE w:val="0"/>
      <w:autoSpaceDN w:val="0"/>
      <w:adjustRightInd w:val="0"/>
      <w:outlineLvl w:val="3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D57F05"/>
    <w:rPr>
      <w:b/>
      <w:bCs/>
      <w:sz w:val="40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D57F05"/>
    <w:rPr>
      <w:b/>
      <w:bCs/>
      <w:sz w:val="32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D57F05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D57F05"/>
    <w:rPr>
      <w:rFonts w:ascii="Arial" w:hAnsi="Arial"/>
      <w:sz w:val="24"/>
      <w:szCs w:val="24"/>
      <w:lang w:val="ru-RU" w:eastAsia="ru-RU" w:bidi="ar-SA"/>
    </w:rPr>
  </w:style>
  <w:style w:type="paragraph" w:styleId="a4">
    <w:name w:val="header"/>
    <w:aliases w:val="Знак"/>
    <w:basedOn w:val="a0"/>
    <w:link w:val="a5"/>
    <w:semiHidden/>
    <w:rsid w:val="008255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aliases w:val="Знак Знак"/>
    <w:basedOn w:val="a1"/>
    <w:link w:val="a4"/>
    <w:locked/>
    <w:rsid w:val="00D57F05"/>
    <w:rPr>
      <w:lang w:val="ru-RU" w:eastAsia="ru-RU" w:bidi="ar-SA"/>
    </w:rPr>
  </w:style>
  <w:style w:type="paragraph" w:styleId="a6">
    <w:name w:val="Body Text"/>
    <w:basedOn w:val="a0"/>
    <w:link w:val="a7"/>
    <w:semiHidden/>
    <w:rsid w:val="00825547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locked/>
    <w:rsid w:val="00D57F05"/>
    <w:rPr>
      <w:sz w:val="28"/>
      <w:szCs w:val="24"/>
      <w:lang w:val="ru-RU" w:eastAsia="ru-RU" w:bidi="ar-SA"/>
    </w:rPr>
  </w:style>
  <w:style w:type="paragraph" w:styleId="21">
    <w:name w:val="Body Text 2"/>
    <w:basedOn w:val="a0"/>
    <w:link w:val="22"/>
    <w:semiHidden/>
    <w:rsid w:val="00825547"/>
    <w:pPr>
      <w:jc w:val="both"/>
    </w:pPr>
  </w:style>
  <w:style w:type="character" w:customStyle="1" w:styleId="22">
    <w:name w:val="Основной текст 2 Знак"/>
    <w:basedOn w:val="a1"/>
    <w:link w:val="21"/>
    <w:semiHidden/>
    <w:locked/>
    <w:rsid w:val="00D57F05"/>
    <w:rPr>
      <w:sz w:val="24"/>
      <w:szCs w:val="24"/>
      <w:lang w:val="ru-RU" w:eastAsia="ru-RU" w:bidi="ar-SA"/>
    </w:rPr>
  </w:style>
  <w:style w:type="table" w:styleId="a8">
    <w:name w:val="Table Grid"/>
    <w:basedOn w:val="a2"/>
    <w:uiPriority w:val="59"/>
    <w:rsid w:val="002A6E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C86EDB"/>
    <w:pPr>
      <w:ind w:left="720"/>
      <w:contextualSpacing/>
    </w:pPr>
    <w:rPr>
      <w:rFonts w:eastAsia="Calibri"/>
      <w:sz w:val="20"/>
      <w:szCs w:val="20"/>
    </w:rPr>
  </w:style>
  <w:style w:type="character" w:customStyle="1" w:styleId="a9">
    <w:name w:val="Цветовое выделение"/>
    <w:rsid w:val="00D57F05"/>
    <w:rPr>
      <w:b/>
      <w:color w:val="26282F"/>
      <w:sz w:val="26"/>
    </w:rPr>
  </w:style>
  <w:style w:type="character" w:customStyle="1" w:styleId="aa">
    <w:name w:val="Гипертекстовая ссылка"/>
    <w:basedOn w:val="a9"/>
    <w:rsid w:val="00D57F05"/>
    <w:rPr>
      <w:rFonts w:cs="Times New Roman"/>
      <w:color w:val="106BBE"/>
    </w:rPr>
  </w:style>
  <w:style w:type="paragraph" w:customStyle="1" w:styleId="ab">
    <w:name w:val="Прижатый влево"/>
    <w:basedOn w:val="a0"/>
    <w:next w:val="a0"/>
    <w:rsid w:val="00D57F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c">
    <w:name w:val="Body Text Indent"/>
    <w:basedOn w:val="a0"/>
    <w:link w:val="ad"/>
    <w:rsid w:val="00D57F05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1"/>
    <w:link w:val="ac"/>
    <w:locked/>
    <w:rsid w:val="00D57F05"/>
    <w:rPr>
      <w:sz w:val="28"/>
      <w:szCs w:val="24"/>
      <w:lang w:val="ru-RU" w:eastAsia="ru-RU" w:bidi="ar-SA"/>
    </w:rPr>
  </w:style>
  <w:style w:type="paragraph" w:styleId="ae">
    <w:name w:val="Title"/>
    <w:basedOn w:val="a0"/>
    <w:link w:val="af"/>
    <w:qFormat/>
    <w:rsid w:val="00D57F05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1"/>
    <w:link w:val="ae"/>
    <w:locked/>
    <w:rsid w:val="00D57F05"/>
    <w:rPr>
      <w:b/>
      <w:bCs/>
      <w:sz w:val="28"/>
      <w:szCs w:val="24"/>
      <w:lang w:val="ru-RU" w:eastAsia="ru-RU" w:bidi="ar-SA"/>
    </w:rPr>
  </w:style>
  <w:style w:type="paragraph" w:styleId="23">
    <w:name w:val="Body Text Indent 2"/>
    <w:basedOn w:val="a0"/>
    <w:link w:val="24"/>
    <w:rsid w:val="00D57F05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semiHidden/>
    <w:locked/>
    <w:rsid w:val="00D57F05"/>
    <w:rPr>
      <w:sz w:val="28"/>
      <w:szCs w:val="24"/>
      <w:lang w:val="ru-RU" w:eastAsia="ru-RU" w:bidi="ar-SA"/>
    </w:rPr>
  </w:style>
  <w:style w:type="paragraph" w:styleId="31">
    <w:name w:val="Body Text 3"/>
    <w:basedOn w:val="a0"/>
    <w:link w:val="32"/>
    <w:rsid w:val="00D57F05"/>
    <w:pPr>
      <w:jc w:val="both"/>
    </w:pPr>
    <w:rPr>
      <w:sz w:val="22"/>
    </w:rPr>
  </w:style>
  <w:style w:type="character" w:customStyle="1" w:styleId="32">
    <w:name w:val="Основной текст 3 Знак"/>
    <w:basedOn w:val="a1"/>
    <w:link w:val="31"/>
    <w:semiHidden/>
    <w:locked/>
    <w:rsid w:val="00D57F05"/>
    <w:rPr>
      <w:sz w:val="22"/>
      <w:szCs w:val="24"/>
      <w:lang w:val="ru-RU" w:eastAsia="ru-RU" w:bidi="ar-SA"/>
    </w:rPr>
  </w:style>
  <w:style w:type="paragraph" w:styleId="af0">
    <w:name w:val="Balloon Text"/>
    <w:basedOn w:val="a0"/>
    <w:link w:val="af1"/>
    <w:semiHidden/>
    <w:rsid w:val="00D57F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D57F05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footer"/>
    <w:basedOn w:val="a0"/>
    <w:link w:val="af3"/>
    <w:rsid w:val="00D57F05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basedOn w:val="a1"/>
    <w:link w:val="af2"/>
    <w:locked/>
    <w:rsid w:val="00D57F05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D57F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page number"/>
    <w:basedOn w:val="a1"/>
    <w:rsid w:val="00914D8F"/>
  </w:style>
  <w:style w:type="paragraph" w:customStyle="1" w:styleId="Picture">
    <w:name w:val="Picture"/>
    <w:basedOn w:val="a0"/>
    <w:next w:val="a0"/>
    <w:rsid w:val="00914D8F"/>
    <w:pPr>
      <w:keepLines/>
      <w:tabs>
        <w:tab w:val="center" w:pos="5670"/>
      </w:tabs>
      <w:spacing w:before="120" w:after="240"/>
      <w:jc w:val="center"/>
    </w:pPr>
    <w:rPr>
      <w:rFonts w:ascii="Arial" w:hAnsi="Arial" w:cs="Arial"/>
    </w:rPr>
  </w:style>
  <w:style w:type="paragraph" w:customStyle="1" w:styleId="af5">
    <w:name w:val="МОН"/>
    <w:basedOn w:val="a0"/>
    <w:rsid w:val="00914D8F"/>
    <w:pPr>
      <w:spacing w:line="360" w:lineRule="auto"/>
      <w:ind w:firstLine="709"/>
      <w:jc w:val="both"/>
    </w:pPr>
    <w:rPr>
      <w:rFonts w:ascii="Arial" w:hAnsi="Arial" w:cs="Arial"/>
      <w:sz w:val="28"/>
      <w:szCs w:val="28"/>
    </w:rPr>
  </w:style>
  <w:style w:type="paragraph" w:customStyle="1" w:styleId="af6">
    <w:name w:val="Заголвок документа"/>
    <w:basedOn w:val="a0"/>
    <w:rsid w:val="00914D8F"/>
    <w:pPr>
      <w:spacing w:line="100" w:lineRule="atLeast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5">
    <w:name w:val="Стиль2"/>
    <w:basedOn w:val="a0"/>
    <w:link w:val="26"/>
    <w:autoRedefine/>
    <w:rsid w:val="00914D8F"/>
    <w:rPr>
      <w:rFonts w:ascii="Arial" w:hAnsi="Arial" w:cs="Arial"/>
      <w:sz w:val="28"/>
      <w:szCs w:val="28"/>
    </w:rPr>
  </w:style>
  <w:style w:type="character" w:customStyle="1" w:styleId="26">
    <w:name w:val="Стиль2 Знак"/>
    <w:link w:val="25"/>
    <w:locked/>
    <w:rsid w:val="00914D8F"/>
    <w:rPr>
      <w:rFonts w:ascii="Arial" w:hAnsi="Arial" w:cs="Arial"/>
      <w:sz w:val="28"/>
      <w:szCs w:val="28"/>
      <w:lang w:val="ru-RU" w:eastAsia="ru-RU" w:bidi="ar-SA"/>
    </w:rPr>
  </w:style>
  <w:style w:type="character" w:styleId="af7">
    <w:name w:val="Strong"/>
    <w:qFormat/>
    <w:rsid w:val="00914D8F"/>
    <w:rPr>
      <w:b/>
      <w:bCs/>
    </w:rPr>
  </w:style>
  <w:style w:type="paragraph" w:styleId="af8">
    <w:name w:val="No Spacing"/>
    <w:link w:val="af9"/>
    <w:qFormat/>
    <w:rsid w:val="00914D8F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locked/>
    <w:rsid w:val="00914D8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914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4D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4D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914D8F"/>
    <w:pPr>
      <w:numPr>
        <w:numId w:val="2"/>
      </w:numPr>
    </w:pPr>
  </w:style>
  <w:style w:type="character" w:styleId="afa">
    <w:name w:val="Hyperlink"/>
    <w:rsid w:val="00914D8F"/>
    <w:rPr>
      <w:color w:val="0000FF"/>
      <w:u w:val="single"/>
    </w:rPr>
  </w:style>
  <w:style w:type="paragraph" w:styleId="afb">
    <w:name w:val="Plain Text"/>
    <w:basedOn w:val="a0"/>
    <w:rsid w:val="00914D8F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TPrilogSubsection">
    <w:name w:val="TPrilogSubsection"/>
    <w:basedOn w:val="a0"/>
    <w:rsid w:val="00914D8F"/>
    <w:pPr>
      <w:spacing w:before="120" w:after="120" w:line="360" w:lineRule="auto"/>
      <w:ind w:firstLine="510"/>
    </w:pPr>
    <w:rPr>
      <w:szCs w:val="20"/>
    </w:rPr>
  </w:style>
  <w:style w:type="paragraph" w:customStyle="1" w:styleId="afc">
    <w:name w:val="Нормальный (таблица)"/>
    <w:basedOn w:val="a0"/>
    <w:next w:val="a0"/>
    <w:rsid w:val="00914D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ubheader">
    <w:name w:val="subheader"/>
    <w:basedOn w:val="a0"/>
    <w:rsid w:val="00914D8F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10644.1000" TargetMode="External"/><Relationship Id="rId12" Type="http://schemas.openxmlformats.org/officeDocument/2006/relationships/hyperlink" Target="garantF1://1802000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823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803085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02000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24807</CharactersWithSpaces>
  <SharedDoc>false</SharedDoc>
  <HLinks>
    <vt:vector size="42" baseType="variant"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garantf1://18020007.0/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garantf1://12088234.0/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garantf1://18030850.0/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garantf1://18020007.0/</vt:lpwstr>
      </vt:variant>
      <vt:variant>
        <vt:lpwstr/>
      </vt:variant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garantf1://70110644.0/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garantf1://70110644.1000/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economica</cp:lastModifiedBy>
  <cp:revision>83</cp:revision>
  <cp:lastPrinted>2014-03-07T05:25:00Z</cp:lastPrinted>
  <dcterms:created xsi:type="dcterms:W3CDTF">2014-03-03T08:55:00Z</dcterms:created>
  <dcterms:modified xsi:type="dcterms:W3CDTF">2014-04-04T08:27:00Z</dcterms:modified>
</cp:coreProperties>
</file>