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CA" w:rsidRDefault="00766BCA" w:rsidP="001C0811">
      <w:pPr>
        <w:pageBreakBefore/>
        <w:ind w:left="5670" w:firstLine="0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Приложение </w:t>
      </w:r>
      <w:r w:rsidR="00A3732D">
        <w:rPr>
          <w:szCs w:val="28"/>
        </w:rPr>
        <w:t>1</w:t>
      </w:r>
      <w:r w:rsidR="00FE2929">
        <w:rPr>
          <w:szCs w:val="28"/>
        </w:rPr>
        <w:t>1</w:t>
      </w:r>
    </w:p>
    <w:p w:rsidR="00766BCA" w:rsidRDefault="00766BCA" w:rsidP="009A0CCB">
      <w:pPr>
        <w:ind w:left="5670" w:firstLine="0"/>
        <w:jc w:val="left"/>
        <w:rPr>
          <w:szCs w:val="28"/>
        </w:rPr>
      </w:pPr>
      <w:r>
        <w:rPr>
          <w:szCs w:val="28"/>
        </w:rPr>
        <w:t xml:space="preserve">к распоряжению администрации </w:t>
      </w:r>
      <w:r w:rsidR="00F94AFF">
        <w:rPr>
          <w:szCs w:val="28"/>
        </w:rPr>
        <w:t>Бобров</w:t>
      </w:r>
      <w:r>
        <w:rPr>
          <w:szCs w:val="28"/>
        </w:rPr>
        <w:t xml:space="preserve">ского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</w:t>
      </w:r>
      <w:r w:rsidR="009D0ECB">
        <w:rPr>
          <w:szCs w:val="28"/>
        </w:rPr>
        <w:t xml:space="preserve"> Воронежской области</w:t>
      </w:r>
      <w:r>
        <w:rPr>
          <w:szCs w:val="28"/>
        </w:rPr>
        <w:t xml:space="preserve"> </w:t>
      </w:r>
    </w:p>
    <w:p w:rsidR="00766BCA" w:rsidRDefault="00AA5103" w:rsidP="001C0811">
      <w:pPr>
        <w:ind w:left="5670" w:firstLine="0"/>
        <w:rPr>
          <w:szCs w:val="28"/>
        </w:rPr>
      </w:pPr>
      <w:r w:rsidRPr="00A00547">
        <w:rPr>
          <w:szCs w:val="28"/>
        </w:rPr>
        <w:t xml:space="preserve">от </w:t>
      </w:r>
      <w:r>
        <w:rPr>
          <w:szCs w:val="28"/>
          <w:lang w:val="en-US"/>
        </w:rPr>
        <w:t>01</w:t>
      </w:r>
      <w:r>
        <w:rPr>
          <w:szCs w:val="28"/>
        </w:rPr>
        <w:t>.11.</w:t>
      </w:r>
      <w:r w:rsidRPr="00A00547">
        <w:rPr>
          <w:szCs w:val="28"/>
        </w:rPr>
        <w:t>2013 г. №</w:t>
      </w:r>
      <w:r>
        <w:rPr>
          <w:szCs w:val="28"/>
        </w:rPr>
        <w:t xml:space="preserve"> 372-р</w:t>
      </w:r>
    </w:p>
    <w:p w:rsidR="00A3732D" w:rsidRDefault="00A3732D" w:rsidP="00A3732D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Cs w:val="28"/>
        </w:rPr>
      </w:pPr>
    </w:p>
    <w:p w:rsidR="00C4080D" w:rsidRDefault="00C4080D" w:rsidP="00C4080D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Положение </w:t>
      </w:r>
    </w:p>
    <w:p w:rsidR="0099624C" w:rsidRPr="006B5E26" w:rsidRDefault="00FE2929" w:rsidP="00FE2929">
      <w:pPr>
        <w:ind w:firstLine="0"/>
        <w:jc w:val="center"/>
        <w:rPr>
          <w:b/>
          <w:szCs w:val="28"/>
        </w:rPr>
      </w:pPr>
      <w:r w:rsidRPr="00FE2929">
        <w:rPr>
          <w:b/>
        </w:rPr>
        <w:t xml:space="preserve">по обеспечению безопасности персональных данных при их обработке в информационных системах персональных данных в администрации Бобровского </w:t>
      </w:r>
      <w:proofErr w:type="gramStart"/>
      <w:r w:rsidRPr="00FE2929">
        <w:rPr>
          <w:b/>
        </w:rPr>
        <w:t>муниципального</w:t>
      </w:r>
      <w:proofErr w:type="gramEnd"/>
      <w:r w:rsidRPr="00FE2929">
        <w:rPr>
          <w:b/>
        </w:rPr>
        <w:t xml:space="preserve"> района Воронежской области</w:t>
      </w:r>
    </w:p>
    <w:p w:rsidR="00A3732D" w:rsidRDefault="00A3732D" w:rsidP="00A3732D">
      <w:pPr>
        <w:pStyle w:val="Style21"/>
        <w:widowControl/>
        <w:tabs>
          <w:tab w:val="left" w:pos="1085"/>
        </w:tabs>
        <w:spacing w:line="240" w:lineRule="auto"/>
        <w:ind w:firstLine="709"/>
        <w:rPr>
          <w:rFonts w:ascii="Times New Roman" w:hAnsi="Times New Roman"/>
          <w:caps/>
          <w:szCs w:val="28"/>
        </w:rPr>
      </w:pPr>
    </w:p>
    <w:p w:rsidR="00A3732D" w:rsidRDefault="00A3732D" w:rsidP="00E4365C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caps/>
          <w:szCs w:val="28"/>
        </w:rPr>
      </w:pPr>
      <w:r w:rsidRPr="006B5E26">
        <w:rPr>
          <w:rFonts w:ascii="Times New Roman" w:hAnsi="Times New Roman"/>
          <w:caps/>
          <w:szCs w:val="28"/>
        </w:rPr>
        <w:t xml:space="preserve">1. </w:t>
      </w:r>
      <w:r w:rsidR="003D4466">
        <w:rPr>
          <w:rFonts w:ascii="Times New Roman" w:hAnsi="Times New Roman"/>
          <w:szCs w:val="28"/>
        </w:rPr>
        <w:t>Назначение документа</w:t>
      </w:r>
    </w:p>
    <w:p w:rsidR="00A3732D" w:rsidRPr="006B5E26" w:rsidRDefault="00A3732D" w:rsidP="00E4365C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caps/>
          <w:szCs w:val="28"/>
        </w:rPr>
      </w:pPr>
    </w:p>
    <w:p w:rsidR="00D41A56" w:rsidRPr="0014575E" w:rsidRDefault="00D41A56" w:rsidP="00D41A5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 Настоящие Положение</w:t>
      </w:r>
      <w:r w:rsidRPr="0014575E">
        <w:rPr>
          <w:rFonts w:ascii="Times New Roman" w:hAnsi="Times New Roman"/>
          <w:szCs w:val="28"/>
        </w:rPr>
        <w:t xml:space="preserve"> определяет порядок организации и проведения работ по обеспечению безопасности персональных данных (далее -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) при их обработке в информационных системах персональных данных (далее -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) администрации </w:t>
      </w:r>
      <w:r>
        <w:rPr>
          <w:rFonts w:ascii="Times New Roman" w:hAnsi="Times New Roman"/>
          <w:szCs w:val="28"/>
        </w:rPr>
        <w:t>Бобров</w:t>
      </w:r>
      <w:r w:rsidRPr="0014575E">
        <w:rPr>
          <w:rFonts w:ascii="Times New Roman" w:hAnsi="Times New Roman"/>
          <w:szCs w:val="28"/>
        </w:rPr>
        <w:t>ского муниципального района</w:t>
      </w:r>
      <w:r>
        <w:rPr>
          <w:rFonts w:ascii="Times New Roman" w:hAnsi="Times New Roman"/>
          <w:szCs w:val="28"/>
        </w:rPr>
        <w:t xml:space="preserve"> Воронежской области</w:t>
      </w:r>
      <w:r w:rsidRPr="0014575E">
        <w:rPr>
          <w:rFonts w:ascii="Times New Roman" w:hAnsi="Times New Roman"/>
          <w:szCs w:val="28"/>
        </w:rPr>
        <w:t xml:space="preserve"> (далее - администрация) и содержит общие принципы защиты персональных данных.</w:t>
      </w:r>
    </w:p>
    <w:p w:rsidR="00D41A56" w:rsidRPr="0014575E" w:rsidRDefault="00D41A56" w:rsidP="00D41A5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Данный документ направлен на достижение следующих целей:</w:t>
      </w:r>
    </w:p>
    <w:p w:rsidR="00D41A56" w:rsidRPr="0014575E" w:rsidRDefault="00D41A56" w:rsidP="00D41A5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 выполнение требований законодательства в области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D41A56" w:rsidRPr="0014575E" w:rsidRDefault="00D41A56" w:rsidP="00D41A5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 защиту прав и свобод граждан РФ при обработке их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администрации;</w:t>
      </w:r>
    </w:p>
    <w:p w:rsidR="00A861E5" w:rsidRPr="0014575E" w:rsidRDefault="00D41A56" w:rsidP="00D41A5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защиту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, обрабатываемых администрацией, от несанкционированного доступа (далее - НСД) и от других несанкционированных действий.</w:t>
      </w:r>
    </w:p>
    <w:p w:rsidR="00C4080D" w:rsidRPr="0014575E" w:rsidRDefault="00C4080D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4080D" w:rsidRPr="0014575E" w:rsidRDefault="00C4080D" w:rsidP="00C4080D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2. </w:t>
      </w:r>
      <w:r w:rsidR="00CD7732">
        <w:rPr>
          <w:rFonts w:ascii="Times New Roman" w:hAnsi="Times New Roman"/>
          <w:szCs w:val="28"/>
        </w:rPr>
        <w:t>Область действия</w:t>
      </w:r>
    </w:p>
    <w:p w:rsidR="00C4080D" w:rsidRPr="0014575E" w:rsidRDefault="00C4080D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D41A56" w:rsidRPr="0014575E" w:rsidRDefault="00D41A56" w:rsidP="00D41A5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Требования настоящего Положения распространяются на все подразделения администрации, которые участвуют в обработке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либо в организации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а также на подразделения, осуществляющие сопровождение, обслуживание и обеспечение функционирования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4080D" w:rsidRPr="0014575E" w:rsidRDefault="00D41A56" w:rsidP="00D41A5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Настоящий документ обязаны знать и использовать в работе все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 xml:space="preserve">ники администрации, а также другие лица, допущенные к работе 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Default="00CB13C9" w:rsidP="00C4080D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</w:p>
    <w:p w:rsidR="00C4080D" w:rsidRPr="0014575E" w:rsidRDefault="00C4080D" w:rsidP="00C4080D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3. О</w:t>
      </w:r>
      <w:r w:rsidR="00CD7732">
        <w:rPr>
          <w:rFonts w:ascii="Times New Roman" w:hAnsi="Times New Roman"/>
          <w:szCs w:val="28"/>
        </w:rPr>
        <w:t>бщие положения</w:t>
      </w:r>
    </w:p>
    <w:p w:rsidR="00C4080D" w:rsidRPr="0014575E" w:rsidRDefault="00C4080D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Default="00CB13C9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Настоящее Положение устанавливает требования по защите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принципы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администрации.</w:t>
      </w:r>
    </w:p>
    <w:p w:rsidR="00C4080D" w:rsidRPr="0014575E" w:rsidRDefault="00C4080D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Настоящее Положение разработано в соответствии со следующими нормативными актами:</w:t>
      </w:r>
    </w:p>
    <w:p w:rsidR="0040486C" w:rsidRPr="0014575E" w:rsidRDefault="0040486C" w:rsidP="0040486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Федеральным законом Российской Федерации от 27</w:t>
      </w:r>
      <w:r>
        <w:rPr>
          <w:rFonts w:ascii="Times New Roman" w:hAnsi="Times New Roman"/>
          <w:szCs w:val="28"/>
        </w:rPr>
        <w:t>.07.</w:t>
      </w:r>
      <w:r w:rsidRPr="0014575E">
        <w:rPr>
          <w:rFonts w:ascii="Times New Roman" w:hAnsi="Times New Roman"/>
          <w:szCs w:val="28"/>
        </w:rPr>
        <w:t>2006 № 149-ФЗ «Об информации, информационных технологиях и о защите информации»;</w:t>
      </w:r>
    </w:p>
    <w:p w:rsidR="00C4080D" w:rsidRPr="0014575E" w:rsidRDefault="00C4080D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Федеральным законом Российской Федерации от 27</w:t>
      </w:r>
      <w:r w:rsidR="000079DF">
        <w:rPr>
          <w:rFonts w:ascii="Times New Roman" w:hAnsi="Times New Roman"/>
          <w:szCs w:val="28"/>
        </w:rPr>
        <w:t>.07.</w:t>
      </w:r>
      <w:r w:rsidRPr="0014575E">
        <w:rPr>
          <w:rFonts w:ascii="Times New Roman" w:hAnsi="Times New Roman"/>
          <w:szCs w:val="28"/>
        </w:rPr>
        <w:t>2006 № 152-ФЗ «О персональных данных»;</w:t>
      </w:r>
    </w:p>
    <w:p w:rsidR="000079DF" w:rsidRPr="0040486C" w:rsidRDefault="000079DF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Pr="0040486C">
        <w:rPr>
          <w:rFonts w:ascii="Times New Roman" w:hAnsi="Times New Roman"/>
          <w:szCs w:val="28"/>
        </w:rPr>
        <w:t>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C4080D" w:rsidRPr="0040486C" w:rsidRDefault="0040486C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40486C">
        <w:rPr>
          <w:rFonts w:ascii="Times New Roman" w:hAnsi="Times New Roman"/>
          <w:szCs w:val="28"/>
        </w:rPr>
        <w:t xml:space="preserve">- приказом ФСТЭК России от 11.02.2013 </w:t>
      </w:r>
      <w:r w:rsidR="00CB13C9">
        <w:rPr>
          <w:rFonts w:ascii="Times New Roman" w:hAnsi="Times New Roman"/>
          <w:szCs w:val="28"/>
        </w:rPr>
        <w:t>№</w:t>
      </w:r>
      <w:r w:rsidRPr="0040486C">
        <w:rPr>
          <w:rFonts w:ascii="Times New Roman" w:hAnsi="Times New Roman"/>
          <w:szCs w:val="28"/>
        </w:rPr>
        <w:t xml:space="preserve">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C4080D" w:rsidRDefault="00C4080D" w:rsidP="00C4080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40486C">
        <w:rPr>
          <w:rFonts w:ascii="Times New Roman" w:hAnsi="Times New Roman"/>
          <w:szCs w:val="28"/>
        </w:rPr>
        <w:t>- методическими документами ФСБ России</w:t>
      </w:r>
      <w:r w:rsidRPr="0014575E">
        <w:rPr>
          <w:rFonts w:ascii="Times New Roman" w:hAnsi="Times New Roman"/>
          <w:szCs w:val="28"/>
        </w:rPr>
        <w:t xml:space="preserve">, ФСТЭК России, </w:t>
      </w:r>
      <w:proofErr w:type="spellStart"/>
      <w:r w:rsidRPr="0014575E">
        <w:rPr>
          <w:rFonts w:ascii="Times New Roman" w:hAnsi="Times New Roman"/>
          <w:szCs w:val="28"/>
        </w:rPr>
        <w:t>Роскомнадзора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Настоящее Положение является методологической основой </w:t>
      </w:r>
      <w:proofErr w:type="gramStart"/>
      <w:r w:rsidRPr="0014575E">
        <w:rPr>
          <w:rFonts w:ascii="Times New Roman" w:hAnsi="Times New Roman"/>
          <w:szCs w:val="28"/>
        </w:rPr>
        <w:t>для</w:t>
      </w:r>
      <w:proofErr w:type="gramEnd"/>
      <w:r w:rsidRPr="0014575E">
        <w:rPr>
          <w:rFonts w:ascii="Times New Roman" w:hAnsi="Times New Roman"/>
          <w:szCs w:val="28"/>
        </w:rPr>
        <w:t>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формирования и проведения единой политики в области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принятия управленческих решений и </w:t>
      </w:r>
      <w:proofErr w:type="gramStart"/>
      <w:r w:rsidRPr="0014575E">
        <w:rPr>
          <w:rFonts w:ascii="Times New Roman" w:hAnsi="Times New Roman"/>
          <w:szCs w:val="28"/>
        </w:rPr>
        <w:t>разработки</w:t>
      </w:r>
      <w:proofErr w:type="gramEnd"/>
      <w:r w:rsidRPr="0014575E">
        <w:rPr>
          <w:rFonts w:ascii="Times New Roman" w:hAnsi="Times New Roman"/>
          <w:szCs w:val="28"/>
        </w:rPr>
        <w:t xml:space="preserve"> практических мер по воплощению политики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и выработки комплекса согласованных мер нормативно-правового, технического и организационно-технического характера, направленных на выявление, отражение и уменьшение</w:t>
      </w:r>
      <w:r>
        <w:rPr>
          <w:rFonts w:ascii="Times New Roman" w:hAnsi="Times New Roman"/>
          <w:szCs w:val="28"/>
        </w:rPr>
        <w:t xml:space="preserve"> угроз безопасности персональных данных (далее -</w:t>
      </w:r>
      <w:r w:rsidRPr="0014575E">
        <w:rPr>
          <w:rFonts w:ascii="Times New Roman" w:hAnsi="Times New Roman"/>
          <w:szCs w:val="28"/>
        </w:rPr>
        <w:t xml:space="preserve"> </w:t>
      </w:r>
      <w:proofErr w:type="spellStart"/>
      <w:r w:rsidRPr="0014575E">
        <w:rPr>
          <w:rFonts w:ascii="Times New Roman" w:hAnsi="Times New Roman"/>
          <w:szCs w:val="28"/>
        </w:rPr>
        <w:t>УБПДн</w:t>
      </w:r>
      <w:proofErr w:type="spellEnd"/>
      <w:r>
        <w:rPr>
          <w:rFonts w:ascii="Times New Roman" w:hAnsi="Times New Roman"/>
          <w:szCs w:val="28"/>
        </w:rPr>
        <w:t>)</w:t>
      </w:r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координации деятельности при проведении работ по созданию, развитию и эксплуатации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с соблюдением требований по обеспечению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разработки предложений по совершенствованию правового, нормативного, методического, технического и организационного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Принципы и требования по обеспечению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распространяются: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proofErr w:type="gramStart"/>
      <w:r w:rsidRPr="0014575E">
        <w:rPr>
          <w:rFonts w:ascii="Times New Roman" w:hAnsi="Times New Roman"/>
          <w:szCs w:val="28"/>
        </w:rPr>
        <w:t>- на все возможные формы существования информации, такие как: физические поля (электрические, акустические, электромагнитные, оптические и т.п.); носители на бумажной, магнитной, оптической и иной основе;</w:t>
      </w:r>
      <w:proofErr w:type="gramEnd"/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на все возможные форматы представления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, такие как: документы; голос; изображения; файлы; почтовые сообщения; базы данных; записи базы данных; другие информационные массивы.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Предотвращение несанкционированного и нелегитимного доступа к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, технологиям и информационным ресурсам, результатом которого может стать уничтожение, модификация, искажение, копирование, распространение, блокирование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требует применения комплекса правовых, организационных, организационно-технических мер защиты с использованием сертифицированных средств защиты информации (далее - СЗИ).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Настоящее Положение определяет: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роли, полномочия, ответственность за обеспечение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подразделений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порядок организации и проведения работ по обеспечению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при их обработке 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мероприятия по обеспечению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требования по управлению процессом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требования к составу и содержанию документов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 xml:space="preserve">, регламентирующих защиту и работу с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lastRenderedPageBreak/>
        <w:t xml:space="preserve">Целью создания систем (подсистем) защиты персональных данных (далее -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 xml:space="preserve">) является исключение неправомерного или случайного доступа к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уничтожения, изменения, блокирования, копирования, распространения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, а также иных неправомерных действий.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В общем случае можно выделить следующие основные цели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, это обеспечение: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конфиденциальности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целостности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доступности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</w:t>
      </w:r>
      <w:proofErr w:type="spellStart"/>
      <w:r w:rsidRPr="0014575E">
        <w:rPr>
          <w:rFonts w:ascii="Times New Roman" w:hAnsi="Times New Roman"/>
          <w:szCs w:val="28"/>
        </w:rPr>
        <w:t>неотказуемости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Конкретный состав целей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зависит от конкретной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и определяется по результатам разработки модели угроз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К основным задачам в области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относится: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определение </w:t>
      </w:r>
      <w:proofErr w:type="gramStart"/>
      <w:r w:rsidRPr="0014575E">
        <w:rPr>
          <w:rFonts w:ascii="Times New Roman" w:hAnsi="Times New Roman"/>
          <w:szCs w:val="28"/>
        </w:rPr>
        <w:t>новых</w:t>
      </w:r>
      <w:proofErr w:type="gramEnd"/>
      <w:r w:rsidRPr="0014575E">
        <w:rPr>
          <w:rFonts w:ascii="Times New Roman" w:hAnsi="Times New Roman"/>
          <w:szCs w:val="28"/>
        </w:rPr>
        <w:t xml:space="preserve">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инвентаризация и управление изменениями в составе и структуре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сбор согласий на обработку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с субъектов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разработка и актуализация </w:t>
      </w:r>
      <w:r>
        <w:rPr>
          <w:rFonts w:ascii="Times New Roman" w:hAnsi="Times New Roman"/>
          <w:szCs w:val="28"/>
        </w:rPr>
        <w:t>п</w:t>
      </w:r>
      <w:r w:rsidRPr="0014575E">
        <w:rPr>
          <w:rFonts w:ascii="Times New Roman" w:hAnsi="Times New Roman"/>
          <w:szCs w:val="28"/>
        </w:rPr>
        <w:t>еречня сведений конфиденциального характера;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уничтожение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управление взаимодействиями с внешними контрагентами по вопросам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взаимодействие с субъектами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по вопросам обработки их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классификация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разработка (актуализация) документации на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выбор и внедрение необходимых и достаточных мер и средств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эксплуатация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 xml:space="preserve"> в соответствии с документацией на нее;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контроль уровня защищенности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</w:t>
      </w:r>
      <w:proofErr w:type="gramStart"/>
      <w:r w:rsidRPr="0014575E">
        <w:rPr>
          <w:rFonts w:ascii="Times New Roman" w:hAnsi="Times New Roman"/>
          <w:szCs w:val="28"/>
        </w:rPr>
        <w:t>обучение персонала по вопросам</w:t>
      </w:r>
      <w:proofErr w:type="gramEnd"/>
      <w:r w:rsidRPr="0014575E">
        <w:rPr>
          <w:rFonts w:ascii="Times New Roman" w:hAnsi="Times New Roman"/>
          <w:szCs w:val="28"/>
        </w:rPr>
        <w:t xml:space="preserve">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учет применяемых СЗИ, эксплуатационной и технической документации к ним, носителей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учет лиц, допущенных к обработке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взаимодействие с регуляторными органами по вопросам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актуализация и подача уведомлений в уполномоченный орг</w:t>
      </w:r>
      <w:r>
        <w:rPr>
          <w:rFonts w:ascii="Times New Roman" w:hAnsi="Times New Roman"/>
          <w:szCs w:val="28"/>
        </w:rPr>
        <w:t xml:space="preserve">ан по защите прав субъектов </w:t>
      </w:r>
      <w:proofErr w:type="spellStart"/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Обработка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должна осуществляться в соответствии со следующими принципами: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законности целей и способов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и добросовестности;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соответствия целей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целям, заранее определенным и заявленным при сборе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а также полномочиям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соответствия объема и характера обрабатываемых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способов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целям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 достоверности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их достаточности для целей обработки, недопустимости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избыточных по отношению к целям, заявленным при сборе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недопустимости объединения созданных для несовместимых между собой целей баз данных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Администрация</w:t>
      </w:r>
      <w:r w:rsidRPr="0014575E">
        <w:rPr>
          <w:rFonts w:ascii="Times New Roman" w:hAnsi="Times New Roman"/>
          <w:szCs w:val="28"/>
        </w:rPr>
        <w:t xml:space="preserve"> должн</w:t>
      </w:r>
      <w:r>
        <w:rPr>
          <w:rFonts w:ascii="Times New Roman" w:hAnsi="Times New Roman"/>
          <w:szCs w:val="28"/>
        </w:rPr>
        <w:t>а</w:t>
      </w:r>
      <w:r w:rsidRPr="0014575E">
        <w:rPr>
          <w:rFonts w:ascii="Times New Roman" w:hAnsi="Times New Roman"/>
          <w:szCs w:val="28"/>
        </w:rPr>
        <w:t xml:space="preserve"> проводить регулярный анализ соответствия процессов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указанным принципам. Данный анализ проводится в случае: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создания </w:t>
      </w:r>
      <w:proofErr w:type="gramStart"/>
      <w:r w:rsidRPr="0014575E">
        <w:rPr>
          <w:rFonts w:ascii="Times New Roman" w:hAnsi="Times New Roman"/>
          <w:szCs w:val="28"/>
        </w:rPr>
        <w:t>новых</w:t>
      </w:r>
      <w:proofErr w:type="gramEnd"/>
      <w:r w:rsidRPr="0014575E">
        <w:rPr>
          <w:rFonts w:ascii="Times New Roman" w:hAnsi="Times New Roman"/>
          <w:szCs w:val="28"/>
        </w:rPr>
        <w:t xml:space="preserve">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внесения изменений в технологические процессы</w:t>
      </w:r>
      <w:r>
        <w:rPr>
          <w:rFonts w:ascii="Times New Roman" w:hAnsi="Times New Roman"/>
          <w:szCs w:val="28"/>
        </w:rPr>
        <w:t>,</w:t>
      </w:r>
      <w:r w:rsidRPr="0014575E">
        <w:rPr>
          <w:rFonts w:ascii="Times New Roman" w:hAnsi="Times New Roman"/>
          <w:szCs w:val="28"/>
        </w:rPr>
        <w:t xml:space="preserve"> существующие 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изменения нормативной базы затрагивающей принципы и (или) процессы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проведения контрольных и проверочных мероприятий на предмет оценки соответствия процессов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заявленным принципам.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Отнесение сведений </w:t>
      </w:r>
      <w:r>
        <w:rPr>
          <w:rFonts w:ascii="Times New Roman" w:hAnsi="Times New Roman"/>
          <w:szCs w:val="28"/>
        </w:rPr>
        <w:t>администрацией</w:t>
      </w:r>
      <w:r w:rsidRPr="0014575E">
        <w:rPr>
          <w:rFonts w:ascii="Times New Roman" w:hAnsi="Times New Roman"/>
          <w:szCs w:val="28"/>
        </w:rPr>
        <w:t xml:space="preserve"> к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безопасность которых должна обеспечиваться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>
        <w:rPr>
          <w:rFonts w:ascii="Times New Roman" w:hAnsi="Times New Roman"/>
          <w:szCs w:val="28"/>
        </w:rPr>
        <w:t>,</w:t>
      </w:r>
      <w:r w:rsidRPr="0014575E">
        <w:rPr>
          <w:rFonts w:ascii="Times New Roman" w:hAnsi="Times New Roman"/>
          <w:szCs w:val="28"/>
        </w:rPr>
        <w:t xml:space="preserve"> представляет собой процесс обоснованного установления (документального оформления и утверждения) критериев их выделения из всей совокупности сведений, находящихся в обращении.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В качестве такого критерия в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 xml:space="preserve"> разрабатывается и утверждается Перечень</w:t>
      </w:r>
      <w:r>
        <w:rPr>
          <w:rFonts w:ascii="Times New Roman" w:hAnsi="Times New Roman"/>
          <w:szCs w:val="28"/>
        </w:rPr>
        <w:t xml:space="preserve"> обрабатываемых</w:t>
      </w:r>
      <w:r w:rsidRPr="0014575E">
        <w:rPr>
          <w:rFonts w:ascii="Times New Roman" w:hAnsi="Times New Roman"/>
          <w:szCs w:val="28"/>
        </w:rPr>
        <w:t xml:space="preserve"> персональных данных.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4.</w:t>
      </w:r>
      <w:r>
        <w:rPr>
          <w:rFonts w:ascii="Times New Roman" w:hAnsi="Times New Roman"/>
          <w:szCs w:val="28"/>
        </w:rPr>
        <w:t xml:space="preserve"> Организационная структура системы защиты персональных данных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 xml:space="preserve"> является частью общей системы обеспечения информационной безопасности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Основу организационной структуры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14575E">
        <w:rPr>
          <w:rFonts w:ascii="Times New Roman" w:hAnsi="Times New Roman"/>
          <w:szCs w:val="28"/>
        </w:rPr>
        <w:t>составляют следующие организационные структуры:</w:t>
      </w: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</w:t>
      </w:r>
      <w:proofErr w:type="gramStart"/>
      <w:r w:rsidR="00212845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тветственный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Pr="00D000EE">
        <w:rPr>
          <w:rFonts w:ascii="Times New Roman" w:hAnsi="Times New Roman"/>
          <w:szCs w:val="28"/>
        </w:rPr>
        <w:t xml:space="preserve">за организацию обработки </w:t>
      </w:r>
      <w:proofErr w:type="spellStart"/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>;</w:t>
      </w:r>
    </w:p>
    <w:p w:rsidR="00CB13C9" w:rsidRPr="003146AB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 w:rsidR="00212845"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ответственны</w:t>
      </w:r>
      <w:r w:rsidR="00212845">
        <w:rPr>
          <w:rFonts w:ascii="Times New Roman" w:hAnsi="Times New Roman"/>
          <w:szCs w:val="28"/>
        </w:rPr>
        <w:t>й</w:t>
      </w:r>
      <w:r w:rsidRPr="0014575E">
        <w:rPr>
          <w:rFonts w:ascii="Times New Roman" w:hAnsi="Times New Roman"/>
          <w:szCs w:val="28"/>
        </w:rPr>
        <w:t xml:space="preserve"> за обеспечение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="00212845">
        <w:rPr>
          <w:rFonts w:ascii="Times New Roman" w:hAnsi="Times New Roman"/>
          <w:szCs w:val="28"/>
        </w:rPr>
        <w:t xml:space="preserve"> - </w:t>
      </w:r>
      <w:r w:rsidRPr="003146AB">
        <w:rPr>
          <w:rFonts w:ascii="Times New Roman" w:hAnsi="Times New Roman"/>
          <w:color w:val="000000" w:themeColor="text1"/>
          <w:szCs w:val="28"/>
        </w:rPr>
        <w:t xml:space="preserve">администратор безопасности </w:t>
      </w:r>
      <w:proofErr w:type="spellStart"/>
      <w:r w:rsidRPr="003146AB">
        <w:rPr>
          <w:rFonts w:ascii="Times New Roman" w:hAnsi="Times New Roman"/>
          <w:color w:val="000000" w:themeColor="text1"/>
          <w:szCs w:val="28"/>
        </w:rPr>
        <w:t>ИСПДн</w:t>
      </w:r>
      <w:proofErr w:type="spellEnd"/>
      <w:r w:rsidRPr="003146AB">
        <w:rPr>
          <w:rFonts w:ascii="Times New Roman" w:hAnsi="Times New Roman"/>
          <w:color w:val="000000" w:themeColor="text1"/>
          <w:szCs w:val="28"/>
        </w:rPr>
        <w:t>;</w:t>
      </w: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3146AB">
        <w:rPr>
          <w:rFonts w:ascii="Times New Roman" w:hAnsi="Times New Roman"/>
          <w:color w:val="000000" w:themeColor="text1"/>
          <w:szCs w:val="28"/>
        </w:rPr>
        <w:t>-</w:t>
      </w:r>
      <w:r>
        <w:rPr>
          <w:rFonts w:ascii="Times New Roman" w:hAnsi="Times New Roman"/>
          <w:color w:val="000000" w:themeColor="text1"/>
          <w:szCs w:val="28"/>
        </w:rPr>
        <w:t> </w:t>
      </w:r>
      <w:r w:rsidRPr="003146AB">
        <w:rPr>
          <w:rFonts w:ascii="Times New Roman" w:hAnsi="Times New Roman"/>
          <w:color w:val="000000" w:themeColor="text1"/>
          <w:szCs w:val="28"/>
        </w:rPr>
        <w:t xml:space="preserve">структурные подразделения и работники администрации, участвующие в процессах обработки </w:t>
      </w:r>
      <w:proofErr w:type="spellStart"/>
      <w:r w:rsidRPr="003146AB">
        <w:rPr>
          <w:rFonts w:ascii="Times New Roman" w:hAnsi="Times New Roman"/>
          <w:color w:val="000000" w:themeColor="text1"/>
          <w:szCs w:val="28"/>
        </w:rPr>
        <w:t>ПДн</w:t>
      </w:r>
      <w:proofErr w:type="spellEnd"/>
      <w:r w:rsidRPr="003146AB">
        <w:rPr>
          <w:rFonts w:ascii="Times New Roman" w:hAnsi="Times New Roman"/>
          <w:color w:val="000000" w:themeColor="text1"/>
          <w:szCs w:val="28"/>
        </w:rPr>
        <w:t>.</w:t>
      </w:r>
    </w:p>
    <w:p w:rsidR="00212845" w:rsidRDefault="00212845" w:rsidP="00212845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Должностные обязанности и функции </w:t>
      </w:r>
      <w:r>
        <w:rPr>
          <w:rFonts w:ascii="Times New Roman" w:hAnsi="Times New Roman"/>
          <w:szCs w:val="28"/>
        </w:rPr>
        <w:t xml:space="preserve">ответственного </w:t>
      </w:r>
      <w:r w:rsidRPr="00D000EE">
        <w:rPr>
          <w:rFonts w:ascii="Times New Roman" w:hAnsi="Times New Roman"/>
          <w:szCs w:val="28"/>
        </w:rPr>
        <w:t xml:space="preserve">за организацию обработки </w:t>
      </w:r>
      <w:proofErr w:type="spellStart"/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 xml:space="preserve"> и</w:t>
      </w:r>
      <w:r w:rsidRPr="00212845">
        <w:rPr>
          <w:rFonts w:ascii="Times New Roman" w:hAnsi="Times New Roman"/>
          <w:szCs w:val="28"/>
        </w:rPr>
        <w:t xml:space="preserve"> </w:t>
      </w:r>
      <w:r w:rsidRPr="0014575E">
        <w:rPr>
          <w:rFonts w:ascii="Times New Roman" w:hAnsi="Times New Roman"/>
          <w:szCs w:val="28"/>
        </w:rPr>
        <w:t>ответственн</w:t>
      </w:r>
      <w:r>
        <w:rPr>
          <w:rFonts w:ascii="Times New Roman" w:hAnsi="Times New Roman"/>
          <w:szCs w:val="28"/>
        </w:rPr>
        <w:t>ого</w:t>
      </w:r>
      <w:r w:rsidRPr="0014575E">
        <w:rPr>
          <w:rFonts w:ascii="Times New Roman" w:hAnsi="Times New Roman"/>
          <w:szCs w:val="28"/>
        </w:rPr>
        <w:t xml:space="preserve"> за обеспечение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 xml:space="preserve"> - </w:t>
      </w:r>
      <w:r w:rsidRPr="003146AB">
        <w:rPr>
          <w:rFonts w:ascii="Times New Roman" w:hAnsi="Times New Roman"/>
          <w:color w:val="000000" w:themeColor="text1"/>
          <w:szCs w:val="28"/>
        </w:rPr>
        <w:t>администратор</w:t>
      </w:r>
      <w:r>
        <w:rPr>
          <w:rFonts w:ascii="Times New Roman" w:hAnsi="Times New Roman"/>
          <w:color w:val="000000" w:themeColor="text1"/>
          <w:szCs w:val="28"/>
        </w:rPr>
        <w:t>а</w:t>
      </w:r>
      <w:r w:rsidRPr="003146AB">
        <w:rPr>
          <w:rFonts w:ascii="Times New Roman" w:hAnsi="Times New Roman"/>
          <w:color w:val="000000" w:themeColor="text1"/>
          <w:szCs w:val="28"/>
        </w:rPr>
        <w:t xml:space="preserve"> безопасности </w:t>
      </w:r>
      <w:proofErr w:type="spellStart"/>
      <w:r w:rsidRPr="003146AB">
        <w:rPr>
          <w:rFonts w:ascii="Times New Roman" w:hAnsi="Times New Roman"/>
          <w:color w:val="000000" w:themeColor="text1"/>
          <w:szCs w:val="28"/>
        </w:rPr>
        <w:t>ИСПДн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определяются соответствующими инструкциями, утверждаемыми правовыми актами администрации.</w:t>
      </w:r>
    </w:p>
    <w:p w:rsidR="00CB13C9" w:rsidRPr="00C71C43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C71C43">
        <w:rPr>
          <w:rFonts w:ascii="Times New Roman" w:hAnsi="Times New Roman"/>
          <w:color w:val="000000" w:themeColor="text1"/>
          <w:szCs w:val="28"/>
        </w:rPr>
        <w:t>Структурные подразделения</w:t>
      </w:r>
      <w:r>
        <w:rPr>
          <w:rFonts w:ascii="Times New Roman" w:hAnsi="Times New Roman"/>
          <w:color w:val="000000" w:themeColor="text1"/>
          <w:szCs w:val="28"/>
        </w:rPr>
        <w:t xml:space="preserve"> и работники администрации</w:t>
      </w:r>
      <w:r w:rsidRPr="00C71C43">
        <w:rPr>
          <w:rFonts w:ascii="Times New Roman" w:hAnsi="Times New Roman"/>
          <w:color w:val="000000" w:themeColor="text1"/>
          <w:szCs w:val="28"/>
        </w:rPr>
        <w:t xml:space="preserve">, участвующие в процессах обработки </w:t>
      </w:r>
      <w:proofErr w:type="spellStart"/>
      <w:r w:rsidRPr="00C71C43">
        <w:rPr>
          <w:rFonts w:ascii="Times New Roman" w:hAnsi="Times New Roman"/>
          <w:color w:val="000000" w:themeColor="text1"/>
          <w:szCs w:val="28"/>
        </w:rPr>
        <w:t>ПДн</w:t>
      </w:r>
      <w:proofErr w:type="spellEnd"/>
      <w:r>
        <w:rPr>
          <w:rFonts w:ascii="Times New Roman" w:hAnsi="Times New Roman"/>
          <w:color w:val="000000" w:themeColor="text1"/>
          <w:szCs w:val="28"/>
        </w:rPr>
        <w:t>,</w:t>
      </w:r>
      <w:r w:rsidRPr="00C71C43">
        <w:rPr>
          <w:rFonts w:ascii="Times New Roman" w:hAnsi="Times New Roman"/>
          <w:color w:val="000000" w:themeColor="text1"/>
          <w:szCs w:val="28"/>
        </w:rPr>
        <w:t xml:space="preserve"> выполняют следующие основные функции:</w:t>
      </w:r>
    </w:p>
    <w:p w:rsidR="00CB13C9" w:rsidRPr="00C71C43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C71C43">
        <w:rPr>
          <w:rFonts w:ascii="Times New Roman" w:hAnsi="Times New Roman"/>
          <w:color w:val="000000" w:themeColor="text1"/>
          <w:szCs w:val="28"/>
        </w:rPr>
        <w:t xml:space="preserve">- осуществляют взаимодействие с субъектами </w:t>
      </w:r>
      <w:proofErr w:type="spellStart"/>
      <w:r w:rsidRPr="00C71C43">
        <w:rPr>
          <w:rFonts w:ascii="Times New Roman" w:hAnsi="Times New Roman"/>
          <w:color w:val="000000" w:themeColor="text1"/>
          <w:szCs w:val="28"/>
        </w:rPr>
        <w:t>ПДн</w:t>
      </w:r>
      <w:proofErr w:type="spellEnd"/>
      <w:r w:rsidRPr="00C71C43">
        <w:rPr>
          <w:rFonts w:ascii="Times New Roman" w:hAnsi="Times New Roman"/>
          <w:color w:val="000000" w:themeColor="text1"/>
          <w:szCs w:val="28"/>
        </w:rPr>
        <w:t xml:space="preserve"> по вопросам обработки их </w:t>
      </w:r>
      <w:proofErr w:type="spellStart"/>
      <w:r w:rsidRPr="00C71C43">
        <w:rPr>
          <w:rFonts w:ascii="Times New Roman" w:hAnsi="Times New Roman"/>
          <w:color w:val="000000" w:themeColor="text1"/>
          <w:szCs w:val="28"/>
        </w:rPr>
        <w:t>ПДн</w:t>
      </w:r>
      <w:proofErr w:type="spellEnd"/>
      <w:r w:rsidRPr="00C71C43">
        <w:rPr>
          <w:rFonts w:ascii="Times New Roman" w:hAnsi="Times New Roman"/>
          <w:color w:val="000000" w:themeColor="text1"/>
          <w:szCs w:val="28"/>
        </w:rPr>
        <w:t>;</w:t>
      </w:r>
    </w:p>
    <w:p w:rsidR="00CB13C9" w:rsidRPr="00C71C43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C71C43">
        <w:rPr>
          <w:rFonts w:ascii="Times New Roman" w:hAnsi="Times New Roman"/>
          <w:color w:val="000000" w:themeColor="text1"/>
          <w:szCs w:val="28"/>
        </w:rPr>
        <w:t xml:space="preserve">- осуществляют уведомление субъектов </w:t>
      </w:r>
      <w:proofErr w:type="spellStart"/>
      <w:r w:rsidRPr="00C71C43">
        <w:rPr>
          <w:rFonts w:ascii="Times New Roman" w:hAnsi="Times New Roman"/>
          <w:color w:val="000000" w:themeColor="text1"/>
          <w:szCs w:val="28"/>
        </w:rPr>
        <w:t>ПДн</w:t>
      </w:r>
      <w:proofErr w:type="spellEnd"/>
      <w:r w:rsidRPr="00C71C43">
        <w:rPr>
          <w:rFonts w:ascii="Times New Roman" w:hAnsi="Times New Roman"/>
          <w:color w:val="000000" w:themeColor="text1"/>
          <w:szCs w:val="28"/>
        </w:rPr>
        <w:t xml:space="preserve"> в случаях определенных нормативными актами;</w:t>
      </w:r>
    </w:p>
    <w:p w:rsidR="00CB13C9" w:rsidRPr="00C71C43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C71C43">
        <w:rPr>
          <w:rFonts w:ascii="Times New Roman" w:hAnsi="Times New Roman"/>
          <w:color w:val="000000" w:themeColor="text1"/>
          <w:szCs w:val="28"/>
        </w:rPr>
        <w:t xml:space="preserve">- эксплуатируют </w:t>
      </w:r>
      <w:proofErr w:type="spellStart"/>
      <w:r w:rsidRPr="00C71C43">
        <w:rPr>
          <w:rFonts w:ascii="Times New Roman" w:hAnsi="Times New Roman"/>
          <w:color w:val="000000" w:themeColor="text1"/>
          <w:szCs w:val="28"/>
        </w:rPr>
        <w:t>СЗПДн</w:t>
      </w:r>
      <w:proofErr w:type="spellEnd"/>
      <w:r w:rsidRPr="00C71C43">
        <w:rPr>
          <w:rFonts w:ascii="Times New Roman" w:hAnsi="Times New Roman"/>
          <w:color w:val="000000" w:themeColor="text1"/>
          <w:szCs w:val="28"/>
        </w:rPr>
        <w:t xml:space="preserve"> в соот</w:t>
      </w:r>
      <w:r>
        <w:rPr>
          <w:rFonts w:ascii="Times New Roman" w:hAnsi="Times New Roman"/>
          <w:color w:val="000000" w:themeColor="text1"/>
          <w:szCs w:val="28"/>
        </w:rPr>
        <w:t>ветствии с документацией на нее;</w:t>
      </w:r>
    </w:p>
    <w:p w:rsidR="00CB13C9" w:rsidRPr="00C71C43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C71C43">
        <w:rPr>
          <w:rFonts w:ascii="Times New Roman" w:hAnsi="Times New Roman"/>
          <w:color w:val="000000" w:themeColor="text1"/>
          <w:szCs w:val="28"/>
        </w:rPr>
        <w:t xml:space="preserve">- соблюдают требования нормативных документов по защите </w:t>
      </w:r>
      <w:proofErr w:type="spellStart"/>
      <w:r w:rsidRPr="00C71C43">
        <w:rPr>
          <w:rFonts w:ascii="Times New Roman" w:hAnsi="Times New Roman"/>
          <w:color w:val="000000" w:themeColor="text1"/>
          <w:szCs w:val="28"/>
        </w:rPr>
        <w:t>ПДн</w:t>
      </w:r>
      <w:proofErr w:type="spellEnd"/>
      <w:r w:rsidRPr="00C71C43">
        <w:rPr>
          <w:rFonts w:ascii="Times New Roman" w:hAnsi="Times New Roman"/>
          <w:color w:val="000000" w:themeColor="text1"/>
          <w:szCs w:val="28"/>
        </w:rPr>
        <w:t>;</w:t>
      </w:r>
    </w:p>
    <w:p w:rsidR="00CB13C9" w:rsidRPr="00C71C43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C71C43">
        <w:rPr>
          <w:rFonts w:ascii="Times New Roman" w:hAnsi="Times New Roman"/>
          <w:color w:val="000000" w:themeColor="text1"/>
          <w:szCs w:val="28"/>
        </w:rPr>
        <w:t xml:space="preserve">- осуществляют обработку </w:t>
      </w:r>
      <w:proofErr w:type="spellStart"/>
      <w:r w:rsidRPr="00C71C43">
        <w:rPr>
          <w:rFonts w:ascii="Times New Roman" w:hAnsi="Times New Roman"/>
          <w:color w:val="000000" w:themeColor="text1"/>
          <w:szCs w:val="28"/>
        </w:rPr>
        <w:t>ПДн</w:t>
      </w:r>
      <w:proofErr w:type="spellEnd"/>
      <w:r w:rsidRPr="00C71C43">
        <w:rPr>
          <w:rFonts w:ascii="Times New Roman" w:hAnsi="Times New Roman"/>
          <w:color w:val="000000" w:themeColor="text1"/>
          <w:szCs w:val="28"/>
        </w:rPr>
        <w:t xml:space="preserve"> в соответствии с заданием и предоставленными полномочиями.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proofErr w:type="gramStart"/>
      <w:r w:rsidRPr="0014575E">
        <w:rPr>
          <w:rFonts w:ascii="Times New Roman" w:hAnsi="Times New Roman"/>
          <w:szCs w:val="28"/>
        </w:rPr>
        <w:t>Распределение ролей</w:t>
      </w:r>
      <w:r>
        <w:rPr>
          <w:rFonts w:ascii="Times New Roman" w:hAnsi="Times New Roman"/>
          <w:szCs w:val="28"/>
        </w:rPr>
        <w:t xml:space="preserve"> и</w:t>
      </w:r>
      <w:r w:rsidRPr="0014575E">
        <w:rPr>
          <w:rFonts w:ascii="Times New Roman" w:hAnsi="Times New Roman"/>
          <w:szCs w:val="28"/>
        </w:rPr>
        <w:t xml:space="preserve"> полномочий осуществляется в соответствии с</w:t>
      </w:r>
      <w:r w:rsidRPr="00C71C43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Pr="00C71C43">
        <w:rPr>
          <w:rFonts w:ascii="Times New Roman" w:hAnsi="Times New Roman"/>
          <w:szCs w:val="28"/>
        </w:rPr>
        <w:t>утверждаемой ответственным за организацию обработки персональных данных</w:t>
      </w:r>
      <w:r w:rsidRPr="0014575E">
        <w:rPr>
          <w:rFonts w:ascii="Times New Roman" w:hAnsi="Times New Roman"/>
          <w:szCs w:val="28"/>
        </w:rPr>
        <w:t xml:space="preserve"> Разрешительной системой доступа к информационным </w:t>
      </w:r>
      <w:r w:rsidRPr="00C71C43">
        <w:rPr>
          <w:rFonts w:ascii="Times New Roman" w:hAnsi="Times New Roman"/>
          <w:color w:val="000000" w:themeColor="text1"/>
          <w:szCs w:val="28"/>
        </w:rPr>
        <w:t>ресурсам, программным</w:t>
      </w:r>
      <w:r w:rsidRPr="0014575E">
        <w:rPr>
          <w:rFonts w:ascii="Times New Roman" w:hAnsi="Times New Roman"/>
          <w:szCs w:val="28"/>
        </w:rPr>
        <w:t xml:space="preserve"> и техническим средствам информационных систем персональных данных.</w:t>
      </w:r>
      <w:proofErr w:type="gramEnd"/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lastRenderedPageBreak/>
        <w:t xml:space="preserve">5. </w:t>
      </w:r>
      <w:r>
        <w:rPr>
          <w:rFonts w:ascii="Times New Roman" w:hAnsi="Times New Roman"/>
          <w:szCs w:val="28"/>
        </w:rPr>
        <w:t>Порядок организации и проведения работ по обеспечению безопасности персональных данных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Работы по обеспечению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при их обработке 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являются неотъемлемой частью работ выполняемых в рамках жизненного цикла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, на следующих этапах: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инициация проекта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планирование проекта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реализация проекта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, в составе: выбор технического решения - концепция реализации; проектирование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; производство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; приемка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; внедрение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 передача системы в эксплуатацию; документирование проекта;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эксплуатация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модернизация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вывод из эксплуатации.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6. </w:t>
      </w:r>
      <w:r>
        <w:rPr>
          <w:rFonts w:ascii="Times New Roman" w:hAnsi="Times New Roman"/>
          <w:szCs w:val="28"/>
        </w:rPr>
        <w:t>Допуск персонала к обработке персональных данных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При допуске к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администрация</w:t>
      </w:r>
      <w:r w:rsidRPr="0014575E">
        <w:rPr>
          <w:rFonts w:ascii="Times New Roman" w:hAnsi="Times New Roman"/>
          <w:szCs w:val="28"/>
        </w:rPr>
        <w:t xml:space="preserve"> руководствуется утвержденным списком лиц, допущенных к обработке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Перечень лиц, допущенных к обработке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составляется и корректируется ответственным за обеспечение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="00212845">
        <w:rPr>
          <w:rFonts w:ascii="Times New Roman" w:hAnsi="Times New Roman"/>
          <w:szCs w:val="28"/>
        </w:rPr>
        <w:t xml:space="preserve"> - </w:t>
      </w:r>
      <w:r w:rsidR="00212845" w:rsidRPr="00212845">
        <w:rPr>
          <w:rFonts w:ascii="Times New Roman" w:hAnsi="Times New Roman"/>
          <w:szCs w:val="28"/>
        </w:rPr>
        <w:t>администратором безопасности</w:t>
      </w:r>
      <w:r w:rsidR="0046764A">
        <w:rPr>
          <w:rFonts w:ascii="Times New Roman" w:hAnsi="Times New Roman"/>
          <w:szCs w:val="28"/>
        </w:rPr>
        <w:t xml:space="preserve"> </w:t>
      </w:r>
      <w:proofErr w:type="spellStart"/>
      <w:r w:rsidR="0046764A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, на основании данных, подаваемых руководителями</w:t>
      </w:r>
      <w:r>
        <w:rPr>
          <w:rFonts w:ascii="Times New Roman" w:hAnsi="Times New Roman"/>
          <w:szCs w:val="28"/>
        </w:rPr>
        <w:t xml:space="preserve"> и начальниками</w:t>
      </w:r>
      <w:r w:rsidRPr="0014575E">
        <w:rPr>
          <w:rFonts w:ascii="Times New Roman" w:hAnsi="Times New Roman"/>
          <w:szCs w:val="28"/>
        </w:rPr>
        <w:t xml:space="preserve"> структурных подразделений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7. </w:t>
      </w:r>
      <w:r>
        <w:rPr>
          <w:rFonts w:ascii="Times New Roman" w:hAnsi="Times New Roman"/>
          <w:szCs w:val="28"/>
        </w:rPr>
        <w:t>Контроль изменений в составе и структуре информационных систем персональных данных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Все изменения в составе и структуре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должны контролироваться и регламентироваться ответственным за обеспечение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="0046764A">
        <w:rPr>
          <w:rFonts w:ascii="Times New Roman" w:hAnsi="Times New Roman"/>
          <w:szCs w:val="28"/>
        </w:rPr>
        <w:t xml:space="preserve"> - </w:t>
      </w:r>
      <w:r w:rsidR="0046764A" w:rsidRPr="00212845">
        <w:rPr>
          <w:rFonts w:ascii="Times New Roman" w:hAnsi="Times New Roman"/>
          <w:szCs w:val="28"/>
        </w:rPr>
        <w:t>администратором безопасности</w:t>
      </w:r>
      <w:r w:rsidR="0046764A">
        <w:rPr>
          <w:rFonts w:ascii="Times New Roman" w:hAnsi="Times New Roman"/>
          <w:szCs w:val="28"/>
        </w:rPr>
        <w:t xml:space="preserve"> </w:t>
      </w:r>
      <w:proofErr w:type="spellStart"/>
      <w:r w:rsidR="0046764A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Контролю подлежат следующие изменения: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внесение новых устройств в состав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(АРМ, серверов, сетевого и телекоммуникационного оборудования и т.п.);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изменение ме</w:t>
      </w:r>
      <w:proofErr w:type="gramStart"/>
      <w:r w:rsidRPr="0014575E">
        <w:rPr>
          <w:rFonts w:ascii="Times New Roman" w:hAnsi="Times New Roman"/>
          <w:szCs w:val="28"/>
        </w:rPr>
        <w:t>ст вкл</w:t>
      </w:r>
      <w:proofErr w:type="gramEnd"/>
      <w:r w:rsidRPr="0014575E">
        <w:rPr>
          <w:rFonts w:ascii="Times New Roman" w:hAnsi="Times New Roman"/>
          <w:szCs w:val="28"/>
        </w:rPr>
        <w:t xml:space="preserve">ючения существующих компонент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удаление устройства из состава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прокладка новых кабельных линий связи и внешних линий связи или удаление старых кабельных линий связи;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изменение мест установки устройства из состава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существенное изменение состава и конфигурации системного и прикладного программного обеспечения, участвующего в обработке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создание новых и изменение существующих технологических процессов связанных с обработкой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Каждое изменение состава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, типов технических средств, топологии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должно отслеживаться и анализироваться на предмет соответствия </w:t>
      </w:r>
      <w:r w:rsidRPr="0014575E">
        <w:rPr>
          <w:rFonts w:ascii="Times New Roman" w:hAnsi="Times New Roman"/>
          <w:szCs w:val="28"/>
        </w:rPr>
        <w:lastRenderedPageBreak/>
        <w:t xml:space="preserve">требованиям по защите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. При необходимости должна производиться модернизация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 xml:space="preserve"> Защита от несанкционированного физического доступа к элементам информационных систем персональных данных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Мероприятия по физическому контролю доступа включают: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мероприятия по контролю доступа на территорию;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мероприятия по контролю доступа в помещения с оборудованием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мероприятия по контролю доступа к техническим средствам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мероприятия по контролю перемещений физических компонентов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Мероприятия по контролю доступа на территорию должны обеспечить контролируемое нахождение посетителей на территории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Двери телекоммуникационных шкафов </w:t>
      </w:r>
      <w:r w:rsidRPr="0014575E">
        <w:rPr>
          <w:rFonts w:ascii="Times New Roman" w:hAnsi="Times New Roman"/>
          <w:szCs w:val="28"/>
        </w:rPr>
        <w:t xml:space="preserve">с серверным и сетевым оборудованием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 xml:space="preserve"> должны быть постоянно закрыты на замок и открываться только для санкционированного </w:t>
      </w:r>
      <w:r>
        <w:rPr>
          <w:rFonts w:ascii="Times New Roman" w:hAnsi="Times New Roman"/>
          <w:szCs w:val="28"/>
        </w:rPr>
        <w:t>доступа</w:t>
      </w:r>
      <w:r w:rsidRPr="0014575E">
        <w:rPr>
          <w:rFonts w:ascii="Times New Roman" w:hAnsi="Times New Roman"/>
          <w:szCs w:val="28"/>
        </w:rPr>
        <w:t xml:space="preserve">. 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Двери помещений, в которых размещаются АРМ пользователей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, должны быть оборудованы замками, либо в этих помещениях должны обеспечиваться мероприятия по контролю действий находящихся в них посторонних лиц.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Нахождение в помещении лиц, не участвующих в технологических процессах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(обслуживающий персонал, другие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 xml:space="preserve">ники), должно производиться только в присутствии </w:t>
      </w:r>
      <w:r>
        <w:rPr>
          <w:rFonts w:ascii="Times New Roman" w:hAnsi="Times New Roman"/>
          <w:szCs w:val="28"/>
        </w:rPr>
        <w:t>работ</w:t>
      </w:r>
      <w:r w:rsidRPr="0014575E">
        <w:rPr>
          <w:rFonts w:ascii="Times New Roman" w:hAnsi="Times New Roman"/>
          <w:szCs w:val="28"/>
        </w:rPr>
        <w:t>ников, участвующих в соответствующих технологических процессах.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Расположение мониторов рабочих станций должно препятствовать их несанкционированному просмотру со стороны других лиц, не допущенны</w:t>
      </w:r>
      <w:r>
        <w:rPr>
          <w:rFonts w:ascii="Times New Roman" w:hAnsi="Times New Roman"/>
          <w:szCs w:val="28"/>
        </w:rPr>
        <w:t>х</w:t>
      </w:r>
      <w:r w:rsidRPr="0014575E">
        <w:rPr>
          <w:rFonts w:ascii="Times New Roman" w:hAnsi="Times New Roman"/>
          <w:szCs w:val="28"/>
        </w:rPr>
        <w:t xml:space="preserve"> к обработке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При выносе устройств, хранящих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за пределы контролируемой зоны (далее - </w:t>
      </w:r>
      <w:proofErr w:type="gramStart"/>
      <w:r w:rsidRPr="0014575E">
        <w:rPr>
          <w:rFonts w:ascii="Times New Roman" w:hAnsi="Times New Roman"/>
          <w:szCs w:val="28"/>
        </w:rPr>
        <w:t>КЗ</w:t>
      </w:r>
      <w:proofErr w:type="gramEnd"/>
      <w:r w:rsidRPr="0014575E">
        <w:rPr>
          <w:rFonts w:ascii="Times New Roman" w:hAnsi="Times New Roman"/>
          <w:szCs w:val="28"/>
        </w:rPr>
        <w:t>) для ремонта, замены и т.п. должно быть обеспечено гарантированное уничтожение информации хранимой на этих устройствах.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9.</w:t>
      </w:r>
      <w:r>
        <w:rPr>
          <w:rFonts w:ascii="Times New Roman" w:hAnsi="Times New Roman"/>
          <w:szCs w:val="28"/>
        </w:rPr>
        <w:t xml:space="preserve"> Резервирование персональных данных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 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Резервирование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должно обеспечить возможность восстановления информации при нарушении целостности основных хранилищ данных.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Резервированию должна подвергаться информация на серверах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Резервирование должно осуществляться на различные носители информации с соответствующим уровнем надежности и долговечности.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Хранение резервных копий должно осуществляться в надежных сейфах (металлических шкафах). Хранение (по возможности) должно осуществляться в месте, территориально удаленном от основного хранилища информации.</w:t>
      </w: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Доступ к резервным копиям должен быть строго регламентирован.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 </w:t>
      </w: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10. </w:t>
      </w:r>
      <w:proofErr w:type="gramStart"/>
      <w:r>
        <w:rPr>
          <w:rFonts w:ascii="Times New Roman" w:hAnsi="Times New Roman"/>
          <w:szCs w:val="28"/>
        </w:rPr>
        <w:t>Контроль за</w:t>
      </w:r>
      <w:proofErr w:type="gramEnd"/>
      <w:r>
        <w:rPr>
          <w:rFonts w:ascii="Times New Roman" w:hAnsi="Times New Roman"/>
          <w:szCs w:val="28"/>
        </w:rPr>
        <w:t xml:space="preserve"> обеспечением необходимого уровня защищенности </w:t>
      </w: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персональных данных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Для эффективности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проводится: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</w:t>
      </w:r>
      <w:proofErr w:type="gramStart"/>
      <w:r w:rsidRPr="0014575E">
        <w:rPr>
          <w:rFonts w:ascii="Times New Roman" w:hAnsi="Times New Roman"/>
          <w:szCs w:val="28"/>
        </w:rPr>
        <w:t>контроль за</w:t>
      </w:r>
      <w:proofErr w:type="gramEnd"/>
      <w:r w:rsidRPr="0014575E">
        <w:rPr>
          <w:rFonts w:ascii="Times New Roman" w:hAnsi="Times New Roman"/>
          <w:szCs w:val="28"/>
        </w:rPr>
        <w:t xml:space="preserve"> соблюдением требований по обработке и защите </w:t>
      </w:r>
      <w:r>
        <w:rPr>
          <w:rFonts w:ascii="Times New Roman" w:hAnsi="Times New Roman"/>
          <w:szCs w:val="28"/>
        </w:rPr>
        <w:t>персональных данных</w:t>
      </w:r>
      <w:r w:rsidRPr="0014575E">
        <w:rPr>
          <w:rFonts w:ascii="Times New Roman" w:hAnsi="Times New Roman"/>
          <w:szCs w:val="28"/>
        </w:rPr>
        <w:t xml:space="preserve">; 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proofErr w:type="gramStart"/>
      <w:r w:rsidRPr="0014575E">
        <w:rPr>
          <w:rFonts w:ascii="Times New Roman" w:hAnsi="Times New Roman"/>
          <w:szCs w:val="28"/>
        </w:rPr>
        <w:t>контроль за</w:t>
      </w:r>
      <w:proofErr w:type="gramEnd"/>
      <w:r w:rsidRPr="0014575E">
        <w:rPr>
          <w:rFonts w:ascii="Times New Roman" w:hAnsi="Times New Roman"/>
          <w:szCs w:val="28"/>
        </w:rPr>
        <w:t xml:space="preserve"> соблюдением условий использования средств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, предусмотренных эксплуатационной и технической документацией;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контроль эффективности средств защиты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Контрольные мероприятия могут быть: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текущими;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внезапными;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плановыми внешними;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плановыми внутренними.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Ответственность за текущий</w:t>
      </w:r>
      <w:r w:rsidR="0046764A">
        <w:rPr>
          <w:rFonts w:ascii="Times New Roman" w:hAnsi="Times New Roman"/>
          <w:szCs w:val="28"/>
        </w:rPr>
        <w:t xml:space="preserve"> и плановый</w:t>
      </w:r>
      <w:r w:rsidRPr="0014575E">
        <w:rPr>
          <w:rFonts w:ascii="Times New Roman" w:hAnsi="Times New Roman"/>
          <w:szCs w:val="28"/>
        </w:rPr>
        <w:t xml:space="preserve"> контроль эффективности обеспечения безопасности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возлагается на </w:t>
      </w:r>
      <w:r w:rsidR="0046764A" w:rsidRPr="0046764A">
        <w:rPr>
          <w:rFonts w:ascii="Times New Roman" w:hAnsi="Times New Roman"/>
          <w:szCs w:val="28"/>
        </w:rPr>
        <w:t>ответственн</w:t>
      </w:r>
      <w:r w:rsidR="0046764A">
        <w:rPr>
          <w:rFonts w:ascii="Times New Roman" w:hAnsi="Times New Roman"/>
          <w:szCs w:val="28"/>
        </w:rPr>
        <w:t>ого</w:t>
      </w:r>
      <w:r w:rsidR="0046764A" w:rsidRPr="0046764A">
        <w:rPr>
          <w:rFonts w:ascii="Times New Roman" w:hAnsi="Times New Roman"/>
          <w:szCs w:val="28"/>
        </w:rPr>
        <w:t xml:space="preserve"> за обеспечение безопасности </w:t>
      </w:r>
      <w:proofErr w:type="spellStart"/>
      <w:r w:rsidR="0046764A">
        <w:rPr>
          <w:rFonts w:ascii="Times New Roman" w:hAnsi="Times New Roman"/>
          <w:szCs w:val="28"/>
        </w:rPr>
        <w:t>ПДн</w:t>
      </w:r>
      <w:proofErr w:type="spellEnd"/>
      <w:r w:rsidR="0046764A">
        <w:rPr>
          <w:rFonts w:ascii="Times New Roman" w:hAnsi="Times New Roman"/>
          <w:szCs w:val="28"/>
        </w:rPr>
        <w:t xml:space="preserve"> - </w:t>
      </w:r>
      <w:r w:rsidRPr="0014575E">
        <w:rPr>
          <w:rFonts w:ascii="Times New Roman" w:hAnsi="Times New Roman"/>
          <w:szCs w:val="28"/>
        </w:rPr>
        <w:t>администратор</w:t>
      </w:r>
      <w:r>
        <w:rPr>
          <w:rFonts w:ascii="Times New Roman" w:hAnsi="Times New Roman"/>
          <w:szCs w:val="28"/>
        </w:rPr>
        <w:t>а</w:t>
      </w:r>
      <w:r w:rsidRPr="0014575E">
        <w:rPr>
          <w:rFonts w:ascii="Times New Roman" w:hAnsi="Times New Roman"/>
          <w:szCs w:val="28"/>
        </w:rPr>
        <w:t xml:space="preserve"> безопасности </w:t>
      </w:r>
      <w:proofErr w:type="spellStart"/>
      <w:r w:rsidRPr="0014575E">
        <w:rPr>
          <w:rFonts w:ascii="Times New Roman" w:hAnsi="Times New Roman"/>
          <w:szCs w:val="28"/>
        </w:rPr>
        <w:t>ИСПДн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46764A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B94DEA">
        <w:rPr>
          <w:rFonts w:ascii="Times New Roman" w:hAnsi="Times New Roman"/>
          <w:color w:val="000000" w:themeColor="text1"/>
          <w:szCs w:val="28"/>
        </w:rPr>
        <w:t>Внезапные проверки эффективности при необходимости могут проводиться специальными группами</w:t>
      </w:r>
      <w:r w:rsidRPr="0014575E">
        <w:rPr>
          <w:rFonts w:ascii="Times New Roman" w:hAnsi="Times New Roman"/>
          <w:szCs w:val="28"/>
        </w:rPr>
        <w:t xml:space="preserve"> по решению </w:t>
      </w:r>
      <w:r w:rsidR="0046764A" w:rsidRPr="0046764A">
        <w:rPr>
          <w:rFonts w:ascii="Times New Roman" w:hAnsi="Times New Roman"/>
          <w:szCs w:val="28"/>
        </w:rPr>
        <w:t>ответственн</w:t>
      </w:r>
      <w:r w:rsidR="0046764A">
        <w:rPr>
          <w:rFonts w:ascii="Times New Roman" w:hAnsi="Times New Roman"/>
          <w:szCs w:val="28"/>
        </w:rPr>
        <w:t>ого</w:t>
      </w:r>
      <w:r w:rsidR="0046764A" w:rsidRPr="0046764A">
        <w:rPr>
          <w:rFonts w:ascii="Times New Roman" w:hAnsi="Times New Roman"/>
          <w:szCs w:val="28"/>
        </w:rPr>
        <w:t xml:space="preserve"> за обеспечение безопасности </w:t>
      </w:r>
      <w:proofErr w:type="spellStart"/>
      <w:r w:rsidR="0046764A">
        <w:rPr>
          <w:rFonts w:ascii="Times New Roman" w:hAnsi="Times New Roman"/>
          <w:szCs w:val="28"/>
        </w:rPr>
        <w:t>ПДн</w:t>
      </w:r>
      <w:proofErr w:type="spellEnd"/>
      <w:r w:rsidR="0046764A">
        <w:rPr>
          <w:rFonts w:ascii="Times New Roman" w:hAnsi="Times New Roman"/>
          <w:szCs w:val="28"/>
        </w:rPr>
        <w:t xml:space="preserve"> - </w:t>
      </w:r>
      <w:r w:rsidR="0046764A" w:rsidRPr="0014575E">
        <w:rPr>
          <w:rFonts w:ascii="Times New Roman" w:hAnsi="Times New Roman"/>
          <w:szCs w:val="28"/>
        </w:rPr>
        <w:t>администратор</w:t>
      </w:r>
      <w:r w:rsidR="0046764A">
        <w:rPr>
          <w:rFonts w:ascii="Times New Roman" w:hAnsi="Times New Roman"/>
          <w:szCs w:val="28"/>
        </w:rPr>
        <w:t>а</w:t>
      </w:r>
      <w:r w:rsidR="0046764A" w:rsidRPr="0014575E">
        <w:rPr>
          <w:rFonts w:ascii="Times New Roman" w:hAnsi="Times New Roman"/>
          <w:szCs w:val="28"/>
        </w:rPr>
        <w:t xml:space="preserve"> безопасности </w:t>
      </w:r>
      <w:proofErr w:type="spellStart"/>
      <w:r w:rsidR="0046764A" w:rsidRPr="0014575E">
        <w:rPr>
          <w:rFonts w:ascii="Times New Roman" w:hAnsi="Times New Roman"/>
          <w:szCs w:val="28"/>
        </w:rPr>
        <w:t>ИСПДн</w:t>
      </w:r>
      <w:proofErr w:type="spellEnd"/>
      <w:r w:rsidR="0046764A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При проведении контроля эффективности в общем случае должно проверяться: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наличие </w:t>
      </w:r>
      <w:proofErr w:type="gramStart"/>
      <w:r w:rsidRPr="0014575E">
        <w:rPr>
          <w:rFonts w:ascii="Times New Roman" w:hAnsi="Times New Roman"/>
          <w:szCs w:val="28"/>
        </w:rPr>
        <w:t>установленных</w:t>
      </w:r>
      <w:proofErr w:type="gramEnd"/>
      <w:r w:rsidRPr="0014575E">
        <w:rPr>
          <w:rFonts w:ascii="Times New Roman" w:hAnsi="Times New Roman"/>
          <w:szCs w:val="28"/>
        </w:rPr>
        <w:t xml:space="preserve"> СЗИ;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корректность настроек СЗИ;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выполнение пользователями и администраторами требований инструктивных материалов по защите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 xml:space="preserve">исполнение требований к процедурам обработки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(уничтожению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, сбору согласий, допуску персонала к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 xml:space="preserve"> и т.п.);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правильность организации работы с носителями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 правильность обращения ключевой информации;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соответствие </w:t>
      </w:r>
      <w:proofErr w:type="spellStart"/>
      <w:r w:rsidRPr="0014575E">
        <w:rPr>
          <w:rFonts w:ascii="Times New Roman" w:hAnsi="Times New Roman"/>
          <w:szCs w:val="28"/>
        </w:rPr>
        <w:t>СЗПДн</w:t>
      </w:r>
      <w:proofErr w:type="spellEnd"/>
      <w:r w:rsidRPr="0014575E">
        <w:rPr>
          <w:rFonts w:ascii="Times New Roman" w:hAnsi="Times New Roman"/>
          <w:szCs w:val="28"/>
        </w:rPr>
        <w:t xml:space="preserve"> реальному положению дел в </w:t>
      </w:r>
      <w:r>
        <w:rPr>
          <w:rFonts w:ascii="Times New Roman" w:hAnsi="Times New Roman"/>
          <w:szCs w:val="28"/>
        </w:rPr>
        <w:t>администрации</w:t>
      </w:r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CB13C9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11.</w:t>
      </w:r>
      <w:r>
        <w:rPr>
          <w:rFonts w:ascii="Times New Roman" w:hAnsi="Times New Roman"/>
          <w:szCs w:val="28"/>
        </w:rPr>
        <w:t xml:space="preserve"> Реагирование на нештатные ситуации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 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дминистрация</w:t>
      </w:r>
      <w:r w:rsidRPr="0014575E">
        <w:rPr>
          <w:rFonts w:ascii="Times New Roman" w:hAnsi="Times New Roman"/>
          <w:szCs w:val="28"/>
        </w:rPr>
        <w:t xml:space="preserve"> должн</w:t>
      </w:r>
      <w:r>
        <w:rPr>
          <w:rFonts w:ascii="Times New Roman" w:hAnsi="Times New Roman"/>
          <w:szCs w:val="28"/>
        </w:rPr>
        <w:t>а</w:t>
      </w:r>
      <w:r w:rsidRPr="0014575E">
        <w:rPr>
          <w:rFonts w:ascii="Times New Roman" w:hAnsi="Times New Roman"/>
          <w:szCs w:val="28"/>
        </w:rPr>
        <w:t xml:space="preserve"> проводить расследования инцидентов, связанных с несанкционированным доступом и другими несанкционированными действиями затрагивающими безопасность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.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В рамках данного процесса должны решаться следующие задачи: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расследование инцидентов, связанных с безопасностью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 xml:space="preserve">- ликвидация последствий инцидентов связанных с безопасностью </w:t>
      </w:r>
      <w:proofErr w:type="spellStart"/>
      <w:r w:rsidRPr="0014575E">
        <w:rPr>
          <w:rFonts w:ascii="Times New Roman" w:hAnsi="Times New Roman"/>
          <w:szCs w:val="28"/>
        </w:rPr>
        <w:t>ПДн</w:t>
      </w:r>
      <w:proofErr w:type="spellEnd"/>
      <w:r w:rsidRPr="0014575E">
        <w:rPr>
          <w:rFonts w:ascii="Times New Roman" w:hAnsi="Times New Roman"/>
          <w:szCs w:val="28"/>
        </w:rPr>
        <w:t>;</w:t>
      </w:r>
    </w:p>
    <w:p w:rsidR="00CB13C9" w:rsidRPr="0014575E" w:rsidRDefault="00CB13C9" w:rsidP="00CB13C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14575E">
        <w:rPr>
          <w:rFonts w:ascii="Times New Roman" w:hAnsi="Times New Roman"/>
          <w:szCs w:val="28"/>
        </w:rPr>
        <w:t>принятие мер по недопущению возникновения подобных инцидентов в дальнейшем.</w:t>
      </w:r>
    </w:p>
    <w:sectPr w:rsidR="00CB13C9" w:rsidRPr="0014575E" w:rsidSect="00C4080D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29" w:rsidRDefault="001A5929">
      <w:r>
        <w:separator/>
      </w:r>
    </w:p>
  </w:endnote>
  <w:endnote w:type="continuationSeparator" w:id="0">
    <w:p w:rsidR="001A5929" w:rsidRDefault="001A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3109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29" w:rsidRDefault="001A5929">
      <w:r>
        <w:separator/>
      </w:r>
    </w:p>
  </w:footnote>
  <w:footnote w:type="continuationSeparator" w:id="0">
    <w:p w:rsidR="001A5929" w:rsidRDefault="001A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1F80"/>
    <w:rsid w:val="00195E2C"/>
    <w:rsid w:val="0019711B"/>
    <w:rsid w:val="001A14EB"/>
    <w:rsid w:val="001A1FEC"/>
    <w:rsid w:val="001A5929"/>
    <w:rsid w:val="001A5C4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5BD6"/>
    <w:rsid w:val="002160E2"/>
    <w:rsid w:val="00217711"/>
    <w:rsid w:val="00217DBE"/>
    <w:rsid w:val="002200CF"/>
    <w:rsid w:val="002228E0"/>
    <w:rsid w:val="00224CA0"/>
    <w:rsid w:val="0023028C"/>
    <w:rsid w:val="00230F13"/>
    <w:rsid w:val="002407C2"/>
    <w:rsid w:val="00244120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667B"/>
    <w:rsid w:val="002D5815"/>
    <w:rsid w:val="002E285B"/>
    <w:rsid w:val="002E2EF4"/>
    <w:rsid w:val="002E5F2D"/>
    <w:rsid w:val="002F11DD"/>
    <w:rsid w:val="002F2A04"/>
    <w:rsid w:val="002F73FF"/>
    <w:rsid w:val="00303341"/>
    <w:rsid w:val="00305220"/>
    <w:rsid w:val="0031097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20450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7483"/>
    <w:rsid w:val="00750178"/>
    <w:rsid w:val="007505D9"/>
    <w:rsid w:val="00752CEA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611B"/>
    <w:rsid w:val="00924DD5"/>
    <w:rsid w:val="00932F4C"/>
    <w:rsid w:val="009417D5"/>
    <w:rsid w:val="0094362E"/>
    <w:rsid w:val="009440A5"/>
    <w:rsid w:val="00950C6E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80923"/>
    <w:rsid w:val="00A82BE6"/>
    <w:rsid w:val="00A861E5"/>
    <w:rsid w:val="00A9795D"/>
    <w:rsid w:val="00AA5103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76DD3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9317E"/>
    <w:rsid w:val="00D93EE0"/>
    <w:rsid w:val="00D942A2"/>
    <w:rsid w:val="00D94C0F"/>
    <w:rsid w:val="00D97117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2479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36A21A-38CD-474D-B020-D2440639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2</cp:revision>
  <cp:lastPrinted>2013-12-02T07:10:00Z</cp:lastPrinted>
  <dcterms:created xsi:type="dcterms:W3CDTF">2014-09-04T08:53:00Z</dcterms:created>
  <dcterms:modified xsi:type="dcterms:W3CDTF">2014-09-04T08:53:00Z</dcterms:modified>
</cp:coreProperties>
</file>