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F15E5F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20F14">
            <w:pPr>
              <w:pStyle w:val="ConsPlusTitlePag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"Методические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</w:t>
            </w:r>
            <w:r>
              <w:rPr>
                <w:sz w:val="36"/>
                <w:szCs w:val="36"/>
              </w:rPr>
              <w:t>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и Федеральным законом от 18 июля 2011 г. N 223-ФЗ "О закупках товаров, работ</w:t>
            </w:r>
            <w:r>
              <w:rPr>
                <w:sz w:val="36"/>
                <w:szCs w:val="36"/>
              </w:rPr>
              <w:t>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интересов"</w:t>
            </w:r>
            <w:r>
              <w:rPr>
                <w:sz w:val="36"/>
                <w:szCs w:val="36"/>
              </w:rPr>
              <w:br/>
              <w:t>(утв. М</w:t>
            </w:r>
            <w:r>
              <w:rPr>
                <w:sz w:val="36"/>
                <w:szCs w:val="36"/>
              </w:rPr>
              <w:t>интрудом России)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20F1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10.03.2024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20F14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20F14">
      <w:pPr>
        <w:pStyle w:val="ConsPlusNormal"/>
        <w:jc w:val="both"/>
        <w:outlineLvl w:val="0"/>
      </w:pPr>
    </w:p>
    <w:p w:rsidR="00000000" w:rsidRDefault="00320F14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000000" w:rsidRDefault="00320F14">
      <w:pPr>
        <w:pStyle w:val="ConsPlusTitle"/>
        <w:jc w:val="center"/>
      </w:pPr>
    </w:p>
    <w:p w:rsidR="00000000" w:rsidRDefault="00320F14">
      <w:pPr>
        <w:pStyle w:val="ConsPlusTitle"/>
        <w:jc w:val="center"/>
      </w:pPr>
      <w:r>
        <w:t>МЕТОДИЧЕСКИЕ РЕКОМЕНДАЦИИ</w:t>
      </w:r>
    </w:p>
    <w:p w:rsidR="00000000" w:rsidRDefault="00320F14">
      <w:pPr>
        <w:pStyle w:val="ConsPlusTitle"/>
        <w:jc w:val="center"/>
      </w:pPr>
      <w:r>
        <w:t>ПО ПРОВЕДЕНИЮ В ФЕДЕРАЛЬНЫХ ГОСУДАРСТВЕННЫХ ОРГАНАХ,</w:t>
      </w:r>
    </w:p>
    <w:p w:rsidR="00000000" w:rsidRDefault="00320F14">
      <w:pPr>
        <w:pStyle w:val="ConsPlusTitle"/>
        <w:jc w:val="center"/>
      </w:pPr>
      <w:r>
        <w:t>ОРГАНАХ ГОСУДАРСТВЕННОЙ ВЛАСТИ СУБЪЕКТОВ РОССИЙСКОЙ</w:t>
      </w:r>
    </w:p>
    <w:p w:rsidR="00000000" w:rsidRDefault="00320F14">
      <w:pPr>
        <w:pStyle w:val="ConsPlusTitle"/>
        <w:jc w:val="center"/>
      </w:pPr>
      <w:r>
        <w:t>ФЕДЕРАЦИИ, ОРГАНАХ МЕСТНОГО САМОУПРАВЛЕНИЯ, ГОСУДАРСТВЕННЫХ</w:t>
      </w:r>
    </w:p>
    <w:p w:rsidR="00000000" w:rsidRDefault="00320F14">
      <w:pPr>
        <w:pStyle w:val="ConsPlusTitle"/>
        <w:jc w:val="center"/>
      </w:pPr>
      <w:r>
        <w:t>ВНЕБЮДЖЕТНЫХ ФОНДАХ И ИНЫХ ОРГАНИЗАЦИЯХ, ОСУЩЕСТВЛЯЮЩИХ</w:t>
      </w:r>
    </w:p>
    <w:p w:rsidR="00000000" w:rsidRDefault="00320F14">
      <w:pPr>
        <w:pStyle w:val="ConsPlusTitle"/>
        <w:jc w:val="center"/>
      </w:pPr>
      <w:r>
        <w:t>ЗАКУПКИ В СООТВЕТСТВИИ С ФЕДЕРАЛЬНЫ</w:t>
      </w:r>
      <w:r>
        <w:t>М ЗАКОНОМ ОТ 5 АПРЕЛЯ</w:t>
      </w:r>
    </w:p>
    <w:p w:rsidR="00000000" w:rsidRDefault="00320F14">
      <w:pPr>
        <w:pStyle w:val="ConsPlusTitle"/>
        <w:jc w:val="center"/>
      </w:pPr>
      <w:r>
        <w:t>2013 Г. N 44-ФЗ "О КОНТРАКТНОЙ СИСТЕМЕ В СФЕРЕ ЗАКУПОК</w:t>
      </w:r>
    </w:p>
    <w:p w:rsidR="00000000" w:rsidRDefault="00320F14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000000" w:rsidRDefault="00320F14">
      <w:pPr>
        <w:pStyle w:val="ConsPlusTitle"/>
        <w:jc w:val="center"/>
      </w:pPr>
      <w:r>
        <w:t>И МУНИЦИПАЛЬНЫХ НУЖД" И ФЕДЕРАЛЬНЫМ ЗАКОНОМ ОТ 18 ИЮЛЯ</w:t>
      </w:r>
    </w:p>
    <w:p w:rsidR="00000000" w:rsidRDefault="00320F14">
      <w:pPr>
        <w:pStyle w:val="ConsPlusTitle"/>
        <w:jc w:val="center"/>
      </w:pPr>
      <w:r>
        <w:t>2011 Г. N 223-ФЗ "О ЗАКУПКАХ ТОВАРОВ, РАБОТ, УСЛУГ</w:t>
      </w:r>
    </w:p>
    <w:p w:rsidR="00000000" w:rsidRDefault="00320F14">
      <w:pPr>
        <w:pStyle w:val="ConsPlusTitle"/>
        <w:jc w:val="center"/>
      </w:pPr>
      <w:r>
        <w:t>ОТДЕЛЬНЫМИ ВИДАМИ Ю</w:t>
      </w:r>
      <w:r>
        <w:t>РИДИЧЕСКИХ ЛИЦ", РАБОТЫ, НАПРАВЛЕННОЙ</w:t>
      </w:r>
    </w:p>
    <w:p w:rsidR="00000000" w:rsidRDefault="00320F14">
      <w:pPr>
        <w:pStyle w:val="ConsPlusTitle"/>
        <w:jc w:val="center"/>
      </w:pPr>
      <w:r>
        <w:t>НА ВЫЯВЛЕНИЕ ЛИЧНОЙ ЗАИНТЕРЕСОВАННОСТИ ГОСУДАРСТВЕННЫХ</w:t>
      </w:r>
    </w:p>
    <w:p w:rsidR="00000000" w:rsidRDefault="00320F14">
      <w:pPr>
        <w:pStyle w:val="ConsPlusTitle"/>
        <w:jc w:val="center"/>
      </w:pPr>
      <w:r>
        <w:t>И МУНИЦИПАЛЬНЫХ СЛУЖАЩИХ, РАБОТНИКОВ ПРИ ОСУЩЕСТВЛЕНИИ</w:t>
      </w:r>
    </w:p>
    <w:p w:rsidR="00000000" w:rsidRDefault="00320F14">
      <w:pPr>
        <w:pStyle w:val="ConsPlusTitle"/>
        <w:jc w:val="center"/>
      </w:pPr>
      <w:r>
        <w:t>ТАКИХ ЗАКУПОК, КОТОРАЯ ПРИВОДИТ ИЛИ МОЖЕТ ПРИВЕСТИ</w:t>
      </w:r>
    </w:p>
    <w:p w:rsidR="00000000" w:rsidRDefault="00320F14">
      <w:pPr>
        <w:pStyle w:val="ConsPlusTitle"/>
        <w:jc w:val="center"/>
      </w:pPr>
      <w:r>
        <w:t>К КОНФЛИКТУ ИНТЕРЕСОВ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Title"/>
        <w:jc w:val="center"/>
        <w:outlineLvl w:val="1"/>
      </w:pPr>
      <w:r>
        <w:t>1. Введение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ind w:firstLine="540"/>
        <w:jc w:val="both"/>
      </w:pPr>
      <w:r>
        <w:t xml:space="preserve">1.1. Настоящие Методические рекомендации подготовлены во исполнение </w:t>
      </w:r>
      <w:hyperlink r:id="rId9" w:history="1">
        <w:r>
          <w:rPr>
            <w:color w:val="0000FF"/>
          </w:rPr>
          <w:t>подпункта "а" пункта 16</w:t>
        </w:r>
      </w:hyperlink>
      <w:r>
        <w:t xml:space="preserve"> Национального плана противодействия коррупции на 2018 </w:t>
      </w:r>
      <w:r>
        <w:t>- 2020 годы, утвержденного Указом Президента Российской Федерации от 29 июня 2018 г. N 378, и направлены на оказание консультативной и методической помощи федеральным государственным органам, органам государственной власти субъектов Российской Федерации, о</w:t>
      </w:r>
      <w:r>
        <w:t>рганам местного самоуправления, государственным внебюджетным фондам и иным категориям организаций (далее - органы, организации соответственно) в проведении работы, направленной на выявление личной заинтересованности государственных и муниципальных служащих</w:t>
      </w:r>
      <w:r>
        <w:t>, работников указанных организаций (далее - служащие, работники соответственно), которая приводит или может привести к конфликту интересов при осуществлении закупок товаров, работ, услуг, осуществляемых в соответствии с Федеральным законом от 5 апреля 2013</w:t>
      </w:r>
      <w:r>
        <w:t xml:space="preserve"> г. N 44-ФЗ "О контрактной системе в сфере закупок товаров, работ, услуг для обеспечения государственных и муниципальных нужд" или Федеральным законом от 18 июля 2011 г. N 223-ФЗ "О закупках товаров, работ, услуг отдельными видами юридических лиц" (далее -</w:t>
      </w:r>
      <w:r>
        <w:t xml:space="preserve"> закупки, Федеральный закон N 44-ФЗ и Федеральный закон N 223-ФЗ соответственно).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Предметом настоящих Методических рекомендаций является определение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(далее - Федеральный закон N 273-ФЗ) порядка осуществления работы, направленной на выявление личной заинтересованности служащих (работников), которая приводит или может привест</w:t>
      </w:r>
      <w:r>
        <w:t xml:space="preserve">и к конфликту интересов при осуществлении закупок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N 44-ФЗ и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N 223-ФЗ.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Настоящие Методические рекомендации не направлены на оказание консультативной помощи комиссии по осуществлению закупок при осуществлении полномочий, предусмотренных </w:t>
      </w:r>
      <w:hyperlink r:id="rId13" w:history="1">
        <w:r>
          <w:rPr>
            <w:color w:val="0000FF"/>
          </w:rPr>
          <w:t>частью 8 статьи 31</w:t>
        </w:r>
      </w:hyperlink>
      <w:r>
        <w:t xml:space="preserve"> Федерального закона N 44-ФЗ.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lastRenderedPageBreak/>
        <w:t>Предлагаемый алгоритм работы направлен, в первую очередь, для оказания методической помощи в выявлении личной заинтересованности служащих (раб</w:t>
      </w:r>
      <w:r>
        <w:t>отников) при осуществлении закупок, которая приводит или может привести к конфликту интересов, подразделениям по профилактике коррупционных и иных правонарушений (должностным лицам, ответственным за работу по профилактике коррупционных и иных правонарушени</w:t>
      </w:r>
      <w:r>
        <w:t>й) (далее - подразделение по профилактике коррупционных правонарушений). &lt;1&gt;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&lt;1&gt; В числе мер по предупреждению коррупции для отдельных категорий организаций могут быть меры, направленные на определение подразделений или дол</w:t>
      </w:r>
      <w:r>
        <w:t>жностных лиц, ответственных за профилактику коррупционных и иных правонарушений (</w:t>
      </w:r>
      <w:hyperlink r:id="rId14" w:history="1">
        <w:r>
          <w:rPr>
            <w:color w:val="0000FF"/>
          </w:rPr>
          <w:t>пункт 1 части 2 статьи 13.3</w:t>
        </w:r>
      </w:hyperlink>
      <w:r>
        <w:t xml:space="preserve"> Федерального закона N 273-ФЗ).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ind w:firstLine="540"/>
        <w:jc w:val="both"/>
      </w:pPr>
      <w:r>
        <w:t>При этом,</w:t>
      </w:r>
      <w:r>
        <w:t xml:space="preserve"> исходя из специфики деятельности органа (организации), данная работа может проводиться и иными уполномоченными на ее проведение структурными подразделениями органов (организаций), как самостоятельно, то есть без привлечения подразделений по профилактике к</w:t>
      </w:r>
      <w:r>
        <w:t>оррупционных правонарушений, так и во взаимодействии с ними.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1.2. В соответствии с </w:t>
      </w:r>
      <w:hyperlink r:id="rId15" w:history="1">
        <w:r>
          <w:rPr>
            <w:color w:val="0000FF"/>
          </w:rPr>
          <w:t>частью 2 статьи 10</w:t>
        </w:r>
      </w:hyperlink>
      <w:r>
        <w:t xml:space="preserve"> Федерального закона N 273-ФЗ под личной заинтер</w:t>
      </w:r>
      <w:r>
        <w:t>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</w:t>
      </w:r>
      <w:r>
        <w:t>орой предусматривает обязанность принимать меры по предотвращению и урегулированию конфликта интересов (далее - должностное лицо), и (или) состоящими с ним в близком родстве или свойстве лицами (родителями, супругами, детьми, братьями, сестрами, а также бр</w:t>
      </w:r>
      <w:r>
        <w:t>атьями, сестрами, родителями, детьми супругов и супругами детей),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1.3. Одновременно в соответствии с </w:t>
      </w:r>
      <w:hyperlink r:id="rId16" w:history="1">
        <w:r>
          <w:rPr>
            <w:color w:val="0000FF"/>
          </w:rPr>
          <w:t>частью 1 статьи 10</w:t>
        </w:r>
      </w:hyperlink>
      <w:r>
        <w:t xml:space="preserve"> Федерального закона N 273-ФЗ под конфликтом интересов понимается ситуация, при которой личная </w:t>
      </w:r>
      <w:r>
        <w:t>заинтересованность (прямая или косвенная) 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1.4. В соответствии с </w:t>
      </w:r>
      <w:hyperlink r:id="rId17" w:history="1">
        <w:r>
          <w:rPr>
            <w:color w:val="0000FF"/>
          </w:rPr>
          <w:t>частью 3 статьи 10</w:t>
        </w:r>
      </w:hyperlink>
      <w:r>
        <w:t xml:space="preserve"> Федерального закона N 273-ФЗ обязанность принимать меры по предотвращению и урегулированию конфликта интересов возлагается: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1) на государственных и муници</w:t>
      </w:r>
      <w:r>
        <w:t>пальных служащих;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2) 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</w:t>
      </w:r>
      <w: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</w:t>
      </w:r>
      <w:r>
        <w:t>ового уполномоченного;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lastRenderedPageBreak/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</w:t>
      </w:r>
      <w:r>
        <w:t>льными государственными органами;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4) на иные категории лиц в случаях, предусмотренных федеральными законами.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1.5. Вместе с тем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N 223-ФЗ установлены общие принципы осуществления закупки и основные требования к закупке, которые распространяются на широкий перечень организаций.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При этом в число служащих (работников), в отношении которых проводится названная работа, включаются как ка</w:t>
      </w:r>
      <w:r>
        <w:t>тегории лиц, для которых нормативными правовыми актами Российской Федерации в целях противодействия коррупции установлены запреты, ограничения, требования и обязанности, так и иные категории лиц, на которых антикоррупционные стандарты возлагаются локальным</w:t>
      </w:r>
      <w:r>
        <w:t>и нормативными актами организации.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9" w:history="1">
        <w:r>
          <w:rPr>
            <w:color w:val="0000FF"/>
          </w:rPr>
          <w:t>частью 1 статьи 13.3</w:t>
        </w:r>
      </w:hyperlink>
      <w:r>
        <w:t xml:space="preserve"> Федерального закона N 273-ФЗ организации обязаны разрабатывать и принимать ме</w:t>
      </w:r>
      <w:r>
        <w:t>ры по предупреждению коррупции, в числе таких мер могут быть меры, направленные на предотвращение и урегулирование конфликта интересов (</w:t>
      </w:r>
      <w:hyperlink r:id="rId20" w:history="1">
        <w:r>
          <w:rPr>
            <w:color w:val="0000FF"/>
          </w:rPr>
          <w:t>пункт 5 части 2 с</w:t>
        </w:r>
        <w:r>
          <w:rPr>
            <w:color w:val="0000FF"/>
          </w:rPr>
          <w:t>татьи 13.3</w:t>
        </w:r>
      </w:hyperlink>
      <w:r>
        <w:t xml:space="preserve"> Федерального закона N 273-ФЗ).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Особенности построения работы, направленной на выявление личной заинтересованности работников таких организаций (далее также - отдельные категории организаций) при осуществлении закупок, которая приводит или мож</w:t>
      </w:r>
      <w:r>
        <w:t xml:space="preserve">ет привести к конфликту интересов, изложены в </w:t>
      </w:r>
      <w:hyperlink w:anchor="Par212" w:tooltip="5. Особенности построения работы в отдельных" w:history="1">
        <w:r>
          <w:rPr>
            <w:color w:val="0000FF"/>
          </w:rPr>
          <w:t>разделе 5</w:t>
        </w:r>
      </w:hyperlink>
      <w:r>
        <w:t xml:space="preserve"> настоящих Методических рекомендаций.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1.6. При организации работы, направленной на выявление личной заинтересованности служащих </w:t>
      </w:r>
      <w:r>
        <w:t>(работников) при осуществлении закупок, которая приводит или может привести к конфликту интересов, необходимо реализовать ряд правовых, организационных, профилактических и иных мероприятий.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При осуществлении соответствующих мероприятий органу (организации)</w:t>
      </w:r>
      <w:r>
        <w:t xml:space="preserve"> необходимо исходить не только из принципа законности, но и из принципа результативности проводимых мероприятий (принцип ориентации на результат) и принципа учета имеющихся в распоряжении органа (организации) ресурсов (человеческих, финансовых и иных).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Так</w:t>
      </w:r>
      <w:r>
        <w:t>им образом, реализация в органе (организации) мероприятий, предусмотренных в настоящих Методических рекомендациях, должна осуществляться исходя из фактических возможностей органа (организации).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Работа, направленная на выявление личной заинтересованности служащих (работников) при осуществлении закупок, которая приводит или может привести к конфликту интересов, является одним из элементов комплекса мероприятий, осуществляемых в органе (организации)</w:t>
      </w:r>
      <w:r>
        <w:t xml:space="preserve"> для целей профилактики коррупции.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1.7. Для определения наличия (отсутствия) личной заинтересованности целесообразно руководствоваться соответствующими положениями Методических </w:t>
      </w:r>
      <w:hyperlink r:id="rId21" w:history="1">
        <w:r>
          <w:rPr>
            <w:color w:val="0000FF"/>
          </w:rPr>
          <w:t>рекомендаций</w:t>
        </w:r>
      </w:hyperlink>
      <w:r>
        <w:t xml:space="preserve"> по вопросам </w:t>
      </w:r>
      <w:r>
        <w:lastRenderedPageBreak/>
        <w:t>привлечения к ответственности должностных лиц за непринятие мер по предотвращению и (или) урегулированию конфликта интересов. &lt;2&gt;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&lt;2&gt; Методические рекомендации по вопр</w:t>
      </w:r>
      <w:r>
        <w:t xml:space="preserve">осам привлечения к ответственности должностных лиц за непринятие мер по предотвращению и (или) урегулированию конфликта интересов размещены и доступны для скачивания на официальном сайте Минтруда России в информационно-телекоммуникационной сети "Интернет" </w:t>
      </w:r>
      <w:r>
        <w:t>по ссылке: https://rosmintrud.ru/ministry/programms/anticorruption/9/15.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Title"/>
        <w:jc w:val="center"/>
        <w:outlineLvl w:val="1"/>
      </w:pPr>
      <w:bookmarkStart w:id="1" w:name="Par48"/>
      <w:bookmarkEnd w:id="1"/>
      <w:r>
        <w:t>2. Организация работы по выявлению личной</w:t>
      </w:r>
    </w:p>
    <w:p w:rsidR="00000000" w:rsidRDefault="00320F14">
      <w:pPr>
        <w:pStyle w:val="ConsPlusTitle"/>
        <w:jc w:val="center"/>
      </w:pPr>
      <w:r>
        <w:t>заинтересованности служащих (работников)</w:t>
      </w:r>
    </w:p>
    <w:p w:rsidR="00000000" w:rsidRDefault="00320F14">
      <w:pPr>
        <w:pStyle w:val="ConsPlusTitle"/>
        <w:jc w:val="center"/>
      </w:pPr>
      <w:r>
        <w:t>при осуществлении закупок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ind w:firstLine="540"/>
        <w:jc w:val="both"/>
      </w:pPr>
      <w:r>
        <w:t>2.1. В осуществлении закупки принимает участие широкий круг ли</w:t>
      </w:r>
      <w:r>
        <w:t>ц, начиная от исполнителя предусмотренных законодательством Российской Федерации о закупочной деятельности документов (план-график, техническое задание и пр.), заканчивая руководителем органа (организации) и (или) уполномоченным им лицом.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Для организации к</w:t>
      </w:r>
      <w:r>
        <w:t>ачественной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интересов, требуется участие в пределах компетенции лиц различных структурных подраздел</w:t>
      </w:r>
      <w:r>
        <w:t>ений органа (организации).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2.2.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</w:t>
      </w:r>
      <w:r>
        <w:t>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2.3. В целях осуществления качественной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интересов, по возможности, из числа служащих (работников)</w:t>
      </w:r>
      <w:r>
        <w:t xml:space="preserve"> подразделения по профилактике коррупционных правонарушений рекомендуется посредством локальной специализации определить ответственного служащего (работника) (ответственных служащих (работников)), на которого возложить преимущественно функции, связанные с </w:t>
      </w:r>
      <w:r>
        <w:t>предупреждением коррупции при осуществлении закупок, в частности, в соответствии с настоящими Методическими рекомендациями.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В этой связи руководителю органа (организации) целесообразно организовать повышение квалификации такого сотрудника (таких сотруднико</w:t>
      </w:r>
      <w:r>
        <w:t>в) по дополнительной профессиональной программе по вопросам, связанным с осуществлением закупок.</w:t>
      </w:r>
    </w:p>
    <w:p w:rsidR="00000000" w:rsidRDefault="00320F14">
      <w:pPr>
        <w:pStyle w:val="ConsPlusNormal"/>
        <w:spacing w:before="240"/>
        <w:ind w:firstLine="540"/>
        <w:jc w:val="both"/>
      </w:pPr>
      <w:bookmarkStart w:id="2" w:name="Par57"/>
      <w:bookmarkEnd w:id="2"/>
      <w:r>
        <w:t>2.4. Для обеспечения возможности выявления личной заинтересованности служащих (работников) при осуществлении закупок, которая приводит или может прив</w:t>
      </w:r>
      <w:r>
        <w:t>ести к конфликту интересов, подразделение по профилактике коррупционных правонарушений необходимо обеспечить информацией, которая может содержать признаки наличия у служащего (работника) личной заинтересованности при осуществлении закупок.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lastRenderedPageBreak/>
        <w:t>В этой связи в о</w:t>
      </w:r>
      <w:r>
        <w:t>ргане (организации)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(организации), который будет способствовать, с одной с</w:t>
      </w:r>
      <w:r>
        <w:t>тороны, цели предупреждения коррупции в закупках, а с другой, не будет препятствовать иной профильной деятельности, в частности, закупочной деятельности органа (организации).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Таким образом, подобное взаимодействие, исходя из фактических обстоятельств, може</w:t>
      </w:r>
      <w:r>
        <w:t>т быть организовано следующими способами: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в рабочем порядке (посредством телефонной связи, переписки посредством электронной почты и т.д.);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в официальном порядке (например, служебная переписка);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участие в открытых (публичных) мероприятиях, предусмотр</w:t>
      </w:r>
      <w:r>
        <w:t>енных закупочными процедурами (вскрытие конвертов с заявками на участие в открытом конкурсе, вскрытие конвертов с заявками на участие в запросе предложений и т.д.);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иные способы.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Title"/>
        <w:jc w:val="center"/>
        <w:outlineLvl w:val="1"/>
      </w:pPr>
      <w:r>
        <w:t>3. Профилактические мероприятия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ind w:firstLine="540"/>
        <w:jc w:val="both"/>
      </w:pPr>
      <w:r>
        <w:t>3.1. Подразделению по профилактике корруп</w:t>
      </w:r>
      <w:r>
        <w:t>ционных правонарушений рекомендуется, в первую очередь, определить перечень служащих (работников), участвующих в осуществлении закупки. К таким служащим (работникам) относятся следующие (если применимо):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1) руководитель заказчика;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2) члены коллегиального органа по осуществлению закупок (например, члены приемочной комиссии, члены комиссии по осуществлению закупок (далее также - комиссия));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3) должностные лица контрактной службы или контрактный управляющий;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4) служащие (работники), за</w:t>
      </w:r>
      <w:r>
        <w:t>интересованные в осуществлении закупки (например, служащие (работники), участвующие описании объекта закупки);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5) иные лица, участвующие в осуществлении закупок.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3.2. Таким образом, должности, замещаемые указанными категориями лиц, рекомендуется включить в</w:t>
      </w:r>
      <w:r>
        <w:t xml:space="preserve"> перечень должностей, при замещении которых служащие (работники)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</w:t>
      </w:r>
      <w:r>
        <w:t>ного характера своих супруги (супруга) и несовершеннолетних детей (если применимо).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3.3. Одновременно подразделению по профилактике коррупционных правонарушений рекомендуется не реже одного раза в год проводить консультативно-методические совещания, направ</w:t>
      </w:r>
      <w:r>
        <w:t xml:space="preserve">ленные на информирование служащих (работников), участвующих в осуществлении </w:t>
      </w:r>
      <w:r>
        <w:lastRenderedPageBreak/>
        <w:t>закупок, о следующем: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1) понятия "конфликт интересов" и "личная заинтересованность";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2) обязанность принимать меры по предотвращению и урегулированию конфликта интересов;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3) положе</w:t>
      </w:r>
      <w:r>
        <w:t xml:space="preserve">ния Методических </w:t>
      </w:r>
      <w:hyperlink r:id="rId22" w:history="1">
        <w:r>
          <w:rPr>
            <w:color w:val="0000FF"/>
          </w:rPr>
          <w:t>рекомендаций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</w:t>
      </w:r>
      <w:r>
        <w:t xml:space="preserve"> конфликта интересов, особое внимание при этом уделив обстоятельствам, характеризующим ситуации в качестве конфликта интересов;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4) порядок уведомления о возникновении личной заинтересованности при исполнении должностных (служебных) обязанностей, которая пр</w:t>
      </w:r>
      <w:r>
        <w:t>иводит или может привести к конфликту интересов;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5) ответственность за неисполнение указанной обязанности;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6) иная признанная целесообразной к сообщению информация.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Также такую работу рекомендуется проводить с лицами, которым впервые поручено осуществлять </w:t>
      </w:r>
      <w:r>
        <w:t>деятельность, связанную с закупками.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3.4. Подразделению по профилактике коррупционных правонарушений рекомендуется составить базу типовых ситуаций, содержащих факты наличия личной заинтересованности (возможного наличия личной заинтересованности).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3.5. Типо</w:t>
      </w:r>
      <w:r>
        <w:t>вые ситуации содержатся в Обзорах практики правоприменения в сфере конфликта интересов, размещаемых на официальном сайте Минтруда России в информационно-телекоммуникационной сети "Интернет" по ссылке: https://rosmintrud.ru/ministry/programms/anticorruption</w:t>
      </w:r>
      <w:r>
        <w:t>/9/13, а также могут быть подготовлены самостоятельно посредством анализа, например, судебных решений.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К типовым ситуациям, применимым непосредственно для целей закупок, могут относиться следующие: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1) в конкурентных процедурах по определению поставщика (по</w:t>
      </w:r>
      <w:r>
        <w:t>дрядчика, исполнителя) участвует организация, в которой работает близкий родственник члена комиссии либо иного служащего (работника), заинтересованного в осуществлении закупки;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2) в конкурентных процедурах участвует организация, в которой у члена комиссии </w:t>
      </w:r>
      <w:r>
        <w:t>либо у иного служащего (работника), заинтересованного в осуществлении закупки, имеется доля участия в уставном капитале (такие лица являются учредителями (соучредителями));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3) в конкурентных процедурах участвует организация, в которой ранее работал член ко</w:t>
      </w:r>
      <w:r>
        <w:t>миссии либо иной служащий (работник), заинтересованный в осуществлении закупки;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4) в закупке товаров, являющихся результатами интеллектуальной деятельности, участвуют служащие (работники), чьи родственники или иные лица, с которыми у него имеются </w:t>
      </w:r>
      <w:r>
        <w:lastRenderedPageBreak/>
        <w:t>корпорати</w:t>
      </w:r>
      <w:r>
        <w:t>вные, имущественные или иные близкие отношения, владеют исключительными правами;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5) в конкурентных процедурах участвует организация, ценные бумаги которой имеются в собственности у члена комиссии либо у иного служащего (работника), заинтересованного в осущ</w:t>
      </w:r>
      <w:r>
        <w:t>ествлении закупки, в том числе иных лиц, с которыми у него имеются корпоративные, имущественные или иные близкие отношения.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3.6. Кроме того, целесообразно организовать ежегодную добровольную оценку знаний служащих (работников) по вопросам, связанным с собл</w:t>
      </w:r>
      <w:r>
        <w:t xml:space="preserve">юдением служащими (работниками)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N 273-ФЗ и другими федеральными законами, особое внимание при этом уделив вопросам, связанным с личной заинтересованностью, которая влияет или может повлиять на надлежащее, объективное и беспристрастное осуществление закупок.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Указанная </w:t>
      </w:r>
      <w:r>
        <w:t>оценка знаний может проводиться в форме тестирования с перечнем открытых и закрытых вопросов.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Подразделению по профилактике коррупционных правонарушений целесообразно в рамках оценки знаний также организовать рассмотрение типовых ситуаций, содержащих факты</w:t>
      </w:r>
      <w:r>
        <w:t xml:space="preserve"> наличия личной заинтересованности (возможного наличия личной заинтересованности).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В указанных типовых ситуациях рекомендуется проверить, во-первых, насколько служащий (работник) знает порядок осуществления действий, направленных на соблюдение положений Фе</w:t>
      </w:r>
      <w:r>
        <w:t xml:space="preserve">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N 273-ФЗ и других нормативных правовых актов Российской Федерации о противодействии коррупции, во-вторых, насколько он готов воспроизвести такой поря</w:t>
      </w:r>
      <w:r>
        <w:t>док в действительности.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3.7. В случае привлечения служащего (работника) к ответственности за коррупционное правонарушение, допущенное при осуществлении закупки, подразделению по профилактике коррупционных правонарушений рекомендуется обеспечить с соблюдени</w:t>
      </w:r>
      <w:r>
        <w:t>ем законодательства Российской Федерации ознакомление иных служащих (работников) с последствиями незаконных действий (бездействия).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Title"/>
        <w:jc w:val="center"/>
        <w:outlineLvl w:val="1"/>
      </w:pPr>
      <w:bookmarkStart w:id="3" w:name="Par96"/>
      <w:bookmarkEnd w:id="3"/>
      <w:r>
        <w:t>4. Аналитические мероприятия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ind w:firstLine="540"/>
        <w:jc w:val="both"/>
      </w:pPr>
      <w:bookmarkStart w:id="4" w:name="Par98"/>
      <w:bookmarkEnd w:id="4"/>
      <w:r>
        <w:t>4.1. Аналитическую работу целесообраз</w:t>
      </w:r>
      <w:r>
        <w:t>но выстраивать исходя из фактических обстоятельств деятельности органа (организации), а именно количества служащих (работников) подразделения по профилактике коррупционных правонарушений, количества проводимых органом (организацией) закупок и иных обстояте</w:t>
      </w:r>
      <w:r>
        <w:t>льств.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В этой связи для целей организации аналитической работы необходимо определить критерии выбора закупок, в отношении которых подразделение по профилактике коррупционных правонарушений уделяет повышенное внимание.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Указанные критерии могут основываться </w:t>
      </w:r>
      <w:r>
        <w:t>на следующих аспектах: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lastRenderedPageBreak/>
        <w:t>- размер начальной (максимальной) цены договора, предметом которого являются поставка товара, выполнение работы, оказание услуги (далее - контракт), цена контракта, заключаемого с единственным поставщиком (подрядчиком, исполнителем),</w:t>
      </w:r>
      <w:r>
        <w:t xml:space="preserve"> начальная сумма цен единиц товара, работы, услуги;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коррупционная емкость предмета (сферы) закупки (строительство (в том числе жилищное), здравоохранение и т.д.);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- частота заключаемых контрактов с одним и тем же поставщиком (подрядчиком, исполнителем), </w:t>
      </w:r>
      <w:r>
        <w:t>в части возможного установления неформальных связей между конечным выгодоприобретателем - служащим (работником) и представителем поставщика (подрядчика, исполнителя);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иные применимые аспекты.</w:t>
      </w:r>
    </w:p>
    <w:p w:rsidR="00000000" w:rsidRDefault="00320F14">
      <w:pPr>
        <w:pStyle w:val="ConsPlusNormal"/>
        <w:spacing w:before="240"/>
        <w:ind w:firstLine="540"/>
        <w:jc w:val="both"/>
      </w:pPr>
      <w:bookmarkStart w:id="5" w:name="Par105"/>
      <w:bookmarkEnd w:id="5"/>
      <w:r>
        <w:t xml:space="preserve">4.2. Анализ соблюдения положений законодательства </w:t>
      </w:r>
      <w:r>
        <w:t>Российской Федерации о противодействии коррупции, может основываться на следующем: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абсолютный анализ всех служащих (работников), участвующих в закупочной деятельности, а также всех участников закупки;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абсолютный анализ всех служащих (работников), участ</w:t>
      </w:r>
      <w:r>
        <w:t>вующих в закупочной деятельности, а также всех поставщиков (подрядчиков, исполнителей), определенных по результатам закупок;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- выборочный анализ служащих (работников), участвующих в закупочной деятельности, а также участников закупки с учетом положений </w:t>
      </w:r>
      <w:hyperlink w:anchor="Par98" w:tooltip="4.1. Аналитическую работу целесообразно выстраивать исходя из фактических обстоятельств деятельности органа (организации), а именно количества служащих (работников) подразделения по профилактике коррупционных правонарушений, количества проводимых органом (организацией) закупок и иных обстоятельств." w:history="1">
        <w:r>
          <w:rPr>
            <w:color w:val="0000FF"/>
          </w:rPr>
          <w:t>пункта 4.1</w:t>
        </w:r>
      </w:hyperlink>
      <w:r>
        <w:t xml:space="preserve"> настоящих Методических рекомендаций;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выборочный анализ служащих (работников), участвующих в закупочной деятельности, а также поставщиков (подрядчиков, исполнителей), определен</w:t>
      </w:r>
      <w:r>
        <w:t xml:space="preserve">ных по результатам закупок, с учетом положений </w:t>
      </w:r>
      <w:hyperlink w:anchor="Par98" w:tooltip="4.1. Аналитическую работу целесообразно выстраивать исходя из фактических обстоятельств деятельности органа (организации), а именно количества служащих (работников) подразделения по профилактике коррупционных правонарушений, количества проводимых органом (организацией) закупок и иных обстоятельств." w:history="1">
        <w:r>
          <w:rPr>
            <w:color w:val="0000FF"/>
          </w:rPr>
          <w:t>пункта 4.1</w:t>
        </w:r>
      </w:hyperlink>
      <w:r>
        <w:t xml:space="preserve"> настоящих Методических рекомендаций;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выборочный анализ служащих (работников), участвующих в закупочной деятельности, а также участников закупки в связи с поступившей в орган (организацию) информацией от физических или юридических лиц, в том числе иных органов;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иные основания для проведени</w:t>
      </w:r>
      <w:r>
        <w:t>я анализа.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4.3. 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(организацию) и содержащих замечания писем уполномоченных органов (напр</w:t>
      </w:r>
      <w:r>
        <w:t>имер, ФАС России, Счетной палаты Российской Федерации, Федерального казначейства).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Анализу в том числе подлежит информация, поступившая в связи с проведенным общественным контролем гражданами и общественными объединениями и объединениями юридических лиц, а</w:t>
      </w:r>
      <w:r>
        <w:t xml:space="preserve"> также информация, поступившая от указанных и иных субъектов в порядке, предусмотренном положениями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 мая 2006 г. N 59-ФЗ "О порядке рассмотрени</w:t>
      </w:r>
      <w:r>
        <w:t>я обращений граждан Российской Федерации".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lastRenderedPageBreak/>
        <w:t>В этой связи в органе (организации) целесообразно организовать такой порядок взаимодействия, который будет способствовать оптимальному доступу сотрудников подразделений по профилактике коррупционных правонарушений</w:t>
      </w:r>
      <w:r>
        <w:t xml:space="preserve"> к указанной и иной информации (например, предоставлять доступ через систему электронного документооборота).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Одновременно подразделением по профилактике коррупционных правонарушений может быть организован личный прием лиц, обладающих информацией о фактах с</w:t>
      </w:r>
      <w:r>
        <w:t>овершения служащими (работниками) коррупционных правонарушений, и (или) может быть, помимо телефона "горячей линии", создан адрес электронной почты, на который гражданин сможет направить рассматриваемую информацию. &lt;3&gt;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&lt;3&gt; </w:t>
      </w:r>
      <w:r>
        <w:t>Подобная информация не является основанием для проведения проверки соблюдения служащим (работником) в течение трех лет, предшествующих поступлению информации, в частности, требований о предотвращении или урегулировании конфликта интересов, исполнения ими о</w:t>
      </w:r>
      <w:r>
        <w:t xml:space="preserve">бязанностей, установленных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N 273-ФЗ и другими федеральными законами.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Однако она подлежит анализу и по его результатам служащий (работник) подраздел</w:t>
      </w:r>
      <w:r>
        <w:t>ения по профилактике коррупционных правонарушений может ходатайствовать о проведении соответствующей проверки (</w:t>
      </w:r>
      <w:hyperlink r:id="rId27" w:history="1">
        <w:r>
          <w:rPr>
            <w:color w:val="0000FF"/>
          </w:rPr>
          <w:t>пункт 10</w:t>
        </w:r>
      </w:hyperlink>
      <w:r>
        <w:t xml:space="preserve"> Положения о проверке досто</w:t>
      </w:r>
      <w:r>
        <w:t>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</w:t>
      </w:r>
      <w:r>
        <w:t>нию, утвержденного Указом Президента Российской Федерации от 21 сентября 2009 г. N 1065).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ind w:firstLine="540"/>
        <w:jc w:val="both"/>
      </w:pPr>
      <w:r>
        <w:t>Указанный анализ направлен на выявление фактов, которые могут свидетельствовать о личной заинтересованности служащих (работников), участвовавших в проведении такой з</w:t>
      </w:r>
      <w:r>
        <w:t>акупки.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В этой связи подразделению по профилактике коррупционных правонарушений, в первую очередь, необходимо определить природу, представленной информации: свидетельствует ли данная информация о нарушении положений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N 44-ФЗ или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N 223-ФЗ и (или) она содержит сведения </w:t>
      </w:r>
      <w:r>
        <w:t>о наличии у служащих (работников) личной заинтересованности в закупке.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Положительным опытом в рамках обмена информацией является заключение соглашений между органами (организациями) и, например, межрегиональными управлениями Росфинмониторинга об информацио</w:t>
      </w:r>
      <w:r>
        <w:t xml:space="preserve">нном обмене в целях предупреждения выделения бюджетных средств недобросовестным исполнителям для выявления ряда рисков (например, хищения бюджетных средств, ненадлежащего исполнения работ и т.п.). Поступающая в рамках подобного соглашения информация также </w:t>
      </w:r>
      <w:r>
        <w:t>может быть проанализирована для целей предупреждения коррупции и, в частности, выявления личной заинтересованности служащих (работников).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При наличии возможности может быть организовано рабочее взаимодействие между служащим (работником) подразделения по пр</w:t>
      </w:r>
      <w:r>
        <w:t xml:space="preserve">офилактике коррупционных правонарушений, специализирующимся в сфере закупочной деятельности, и ответственными служащими соответствующих органов, в том числе для целей обмена информацией и получения необходимых </w:t>
      </w:r>
      <w:r>
        <w:lastRenderedPageBreak/>
        <w:t>консультаций.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Title"/>
        <w:jc w:val="center"/>
        <w:outlineLvl w:val="2"/>
      </w:pPr>
      <w:r>
        <w:t>Аналитические мероприятия в отн</w:t>
      </w:r>
      <w:r>
        <w:t>ошении служащих</w:t>
      </w:r>
    </w:p>
    <w:p w:rsidR="00000000" w:rsidRDefault="00320F14">
      <w:pPr>
        <w:pStyle w:val="ConsPlusTitle"/>
        <w:jc w:val="center"/>
      </w:pPr>
      <w:r>
        <w:t>(работников), участвующих в закупке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ind w:firstLine="540"/>
        <w:jc w:val="both"/>
      </w:pPr>
      <w:r>
        <w:t>4.4. По результатам определения круга служащих (работников) и участников закупки (поставщиков (подрядчиков, исполнителей)), в отношении которых проводится анализ, подразделению по профилактике коррупцион</w:t>
      </w:r>
      <w:r>
        <w:t>ных правонарушений необходимо осуществить сбор применимой информации, которая может содержать признаки наличия у служащего (работника) личной заинтересованности при осуществлении закупок.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4.5. В целях выявления личной заинтересованности служащих (работнико</w:t>
      </w:r>
      <w:r>
        <w:t>в), которая приводит или может привести к конфликту интересов, подразделению по профилактике коррупционных правонарушений необходимо обобщить имеющуюся информацию о служащем (работнике), его близких родственниках (если применимо), например, информацию, сод</w:t>
      </w:r>
      <w:r>
        <w:t>ержащуюся в следующих документах: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1) трудовая книжка;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2) анкета, подлежащая представлению в государственный орган, орган местного самоуправления, аппарат избирательной комиссии муниципального образования гражданином Российской Федерации, изъявившим желание</w:t>
      </w:r>
      <w:r>
        <w:t xml:space="preserve"> участвовать в конкурсе на замещение вакантной должности государственной гражданской службы Российской Федерации, поступающим на государственную гражданскую службу Российской Федерации или на муниципальную службу в Российской Федерации, форма которой утвер</w:t>
      </w:r>
      <w:r>
        <w:t xml:space="preserve">ждена </w:t>
      </w:r>
      <w:hyperlink r:id="rId30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26 мая 2005 г. N 667-р;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3) личная карточка работника;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4) форма представления сведений об адресах сайтов и (ил</w:t>
      </w:r>
      <w:r>
        <w:t>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</w:t>
      </w:r>
      <w:r>
        <w:t xml:space="preserve">сийской Федерации или муниципальной службы, размещались общедоступная информация, а также данные, позволяющие его идентифицировать, утвержденная </w:t>
      </w:r>
      <w:hyperlink r:id="rId31" w:history="1">
        <w:r>
          <w:rPr>
            <w:color w:val="0000FF"/>
          </w:rPr>
          <w:t>распоряжением</w:t>
        </w:r>
      </w:hyperlink>
      <w:r>
        <w:t xml:space="preserve"> Правител</w:t>
      </w:r>
      <w:r>
        <w:t>ьства Российской Федерации от 28 декабря 2016 г. N 2867-р;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5) сведения о доходах, расходах, об имуществе и обязательствах имущественного характера;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6) иная информация, в том числе содержащаяся в личном деле служащего (работника).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Кроме того, рекомендуется </w:t>
      </w:r>
      <w:r>
        <w:t>обеспечить ежегодную актуализацию информации, находящейся в личном деле служащего (работника).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Также с соблюдением законодательства Российской Федерации, в частности, положений законодательства о персональных данных, может быть организована работа по получ</w:t>
      </w:r>
      <w:r>
        <w:t>ению отсутствующих в личном деле служащего (работника) сведений об иных лицах, находящихся со служащим (работником) в близком родстве или свойстве.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lastRenderedPageBreak/>
        <w:t>Одновременно также целесообразно проанализировать информацию, размещенную в информационно-телекоммуникационн</w:t>
      </w:r>
      <w:r>
        <w:t>ой сети "Интернет", в том числе посредством использования различных агрегаторов информации, и иную имеющуюся в распоряжении органа (организации) информацию.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Например, информация, содержащаяся в следующих документах: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- поступившие в орган в соответствии с </w:t>
      </w:r>
      <w:hyperlink r:id="rId3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N 273-ФЗ сообщения от работодателей бывших служащих;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журнал посещений органа (организации);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реестр ранее зак</w:t>
      </w:r>
      <w:r>
        <w:t>люченных контрактов;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реестр контрагентов.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Также подразделение по профилактике коррупционных правонарушений может проводить беседы со служащими (работниками) с их согласия, получать от них с их согласия необходимые пояснения, а также получать от органов (</w:t>
      </w:r>
      <w:r>
        <w:t>организаций) информацию о соблюдении служащими (работниками)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в том числе требования о</w:t>
      </w:r>
      <w:r>
        <w:t xml:space="preserve"> предотвращении или урегулировании конфликта интересов, изучать представленные гражданами или служащими (работниками) сведения, иную полученную информацию (см., например, </w:t>
      </w:r>
      <w:hyperlink r:id="rId33" w:history="1">
        <w:r>
          <w:rPr>
            <w:color w:val="0000FF"/>
          </w:rPr>
          <w:t>подпункт "л" пункта 3</w:t>
        </w:r>
      </w:hyperlink>
      <w:r>
        <w:t xml:space="preserve"> Указа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</w:t>
      </w:r>
      <w:r>
        <w:t>ужбы, и федеральными государственными служащими, и соблюдения федеральными государственными служащими требований к служебному поведению").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4.6. В органе (организации) рекомендуется организовать добровольное ежегодное представление служащими (работниками), </w:t>
      </w:r>
      <w:r>
        <w:t xml:space="preserve">участвующими в осуществлении закупок, декларации о возможной личной заинтересованности. Типовая форма для декларирования служащими (работниками) о возможной личной заинтересованности приведена в </w:t>
      </w:r>
      <w:hyperlink w:anchor="Par271" w:tooltip="Декларация о возможной личной заинтересованности &lt;1&gt;" w:history="1">
        <w:r>
          <w:rPr>
            <w:color w:val="0000FF"/>
          </w:rPr>
          <w:t>Приложении</w:t>
        </w:r>
      </w:hyperlink>
      <w:r>
        <w:t xml:space="preserve"> к настоящим Методическим рекомендациям.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4.7. На основании указанных действий подразделению по профилактике коррупционных правонарушений рекомендуется сформировать профиль служащего (работника), участвующего в закупочной деятельности.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Title"/>
        <w:jc w:val="center"/>
        <w:outlineLvl w:val="2"/>
      </w:pPr>
      <w:r>
        <w:t>Аналитические мероприятия в отношении участников закупок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ind w:firstLine="540"/>
        <w:jc w:val="both"/>
      </w:pPr>
      <w:r>
        <w:t>4.8</w:t>
      </w:r>
      <w:r>
        <w:t>. Аналогичный профиль может быть сформирован в отношении участников закупок, в том числе определенным по результатам закупок поставщикам (подрядчикам, исполнителям).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В этой связи рекомендуется с учетом положений законодательства Российской Федерации обеспе</w:t>
      </w:r>
      <w:r>
        <w:t xml:space="preserve">чить ответственного служащего (работника) подразделения по профилактике коррупционных правонарушений доступом к необходимой для составления такого профиля информации (например, по решению руководителя органа (организации) или уполномоченного им </w:t>
      </w:r>
      <w:r>
        <w:lastRenderedPageBreak/>
        <w:t>лица).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4.9.</w:t>
      </w:r>
      <w:r>
        <w:t xml:space="preserve"> Информацию об участниках закупки, в том числе о поставщиках (подрядчиках, исполнителях), можно получить как непосредственно от структурных подразделений органа (организации), участвующих в определении поставщика (подрядчика, исполнителя), так и из данных,</w:t>
      </w:r>
      <w:r>
        <w:t xml:space="preserve"> размещенных в Единой информационной системе в сфере закупок по адресу в информационно-телекоммуникационной сети "Интернет": http://zakupki.gov.ru/.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4.10. В случае принятия решения о составлении профиля в отношении участников закупки, в зависимости от выбр</w:t>
      </w:r>
      <w:r>
        <w:t>анного способа определения поставщика (подрядчика, исполнителя)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Так, отдельную информацию об участниках за</w:t>
      </w:r>
      <w:r>
        <w:t>купки можно получить посредством анализа сведений, представленных непосредственно на самом конверте (отправитель), после вскрытия указанных конвертов, а в случае определения поставщика (подрядчика, исполнителя) в электронной форме - во второй части заявок.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Кроме того, подразделению по профилактике коррупционных правонарушений рекомендуется проанализировать поступившие в орган (организацию) запросы (если применимо):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на получение конкурсной документации;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от участника закупки о даче разъяснений положений д</w:t>
      </w:r>
      <w:r>
        <w:t>окументации;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о даче разъяснений результатов определения поставщика (подрядчика, исполнителя);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иные запросы.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В указанных целях рекомендуется при поступлении подобных запросов обеспечить ознакомление с ними подразделение по профилактике коррупционных пра</w:t>
      </w:r>
      <w:r>
        <w:t>вонарушений, например, посредством автоматизированного их направления в системе электронного документооборота.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4.10.1. В рамках указанного анализа также целесообразно удостовериться в отсутствии информации, свидетельствующей о возможном возникновении у слу</w:t>
      </w:r>
      <w:r>
        <w:t>жащих (работников) личной заинтересованности при осуществлении закупки, и в случае необходимости проинформировать об этом руководителя органа (организации) в целях принятия мер, направленных на предупреждение ситуаций конфликта интересов (например, отстран</w:t>
      </w:r>
      <w:r>
        <w:t>ить служащего (работника) от участия в осуществлении закупки).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4.11. Анализу и обобщению для формирования профиля подлежит следующая информация (если применимо):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1) наименование, фирменное наименование (при наличии), место нахождения (для юридического лица</w:t>
      </w:r>
      <w:r>
        <w:t xml:space="preserve">), почтовый адрес участника закупки,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закупки, </w:t>
      </w:r>
      <w:r>
        <w:lastRenderedPageBreak/>
        <w:t>фамилия, имя, отчество</w:t>
      </w:r>
      <w:r>
        <w:t xml:space="preserve"> (при наличии), паспортные данные, место жительства (для физического лица), номер контактного телефона;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2)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</w:t>
      </w:r>
      <w:r>
        <w:t>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иного физического ли</w:t>
      </w:r>
      <w:r>
        <w:t>ца),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</w:t>
      </w:r>
      <w:r>
        <w:t>ранного лица);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3) документ, подтверждающий полномочия лица на осуществление действий от имени участника закупки - юридического лица (копия решения о назначении или об избрании либо копия приказа о назначении физического лица на должность, в соответствии с </w:t>
      </w:r>
      <w:r>
        <w:t>которыми такое физическое лицо обладает правом действовать от имени участника закупки без доверенности), и иные связанные с данной обязанностью документы;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4) копии учредительных документов участника закупки (для юридического лица);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5) иные представленные у</w:t>
      </w:r>
      <w:r>
        <w:t>частником закупки документы.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4.12. В случае, если служащим (работником) подразделения по профилактике коррупционных правонарушений выявлено нарушение участником закупки требования, установленного </w:t>
      </w:r>
      <w:hyperlink r:id="rId34" w:history="1">
        <w:r>
          <w:rPr>
            <w:color w:val="0000FF"/>
          </w:rPr>
          <w:t>пунктом 9 части 1 статьи 31</w:t>
        </w:r>
      </w:hyperlink>
      <w:r>
        <w:t xml:space="preserve"> Федерального закона N 44-ФЗ (об отсутствии между ним и заказчиком конфликта интересов), то об указанном факте рекомендуется незамедлительно проинформировать руководителя заказчик</w:t>
      </w:r>
      <w:r>
        <w:t>а и (или) комиссию.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При этом необходимо принимать во внимание, что определение понятия "конфликт интересов", используемое в Федеральном </w:t>
      </w:r>
      <w:hyperlink r:id="rId35" w:history="1">
        <w:r>
          <w:rPr>
            <w:color w:val="0000FF"/>
          </w:rPr>
          <w:t>законе</w:t>
        </w:r>
      </w:hyperlink>
      <w:r>
        <w:t xml:space="preserve"> N 4</w:t>
      </w:r>
      <w:r>
        <w:t xml:space="preserve">4-ФЗ, отлично от аналогичного понятия, предусмотренного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N 273-ФЗ. &lt;4&gt;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&lt;4&gt; Под конфликтом интерес</w:t>
      </w:r>
      <w:r>
        <w:t xml:space="preserve">ов между участником закупки и заказчиком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N 44-ФЗ понимаются случаи, при которых руководитель заказчика, член комиссии по осуществл</w:t>
      </w:r>
      <w:r>
        <w:t>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</w:t>
      </w:r>
      <w:r>
        <w:t>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</w:t>
      </w:r>
      <w:r>
        <w:t>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</w:t>
      </w:r>
      <w:r>
        <w:t xml:space="preserve">ой и внуками), полнородными и неполнородными (имеющими общих отца или мать) братьями и сестрами), усыновителями или усыновленными указанных физических </w:t>
      </w:r>
      <w:r>
        <w:lastRenderedPageBreak/>
        <w:t xml:space="preserve">лиц. Под выгодоприобретателями для целей настоящей статьи понимаются физические лица, владеющие напрямую </w:t>
      </w:r>
      <w:r>
        <w:t>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 (</w:t>
      </w:r>
      <w:hyperlink r:id="rId38" w:history="1">
        <w:r>
          <w:rPr>
            <w:color w:val="0000FF"/>
          </w:rPr>
          <w:t>пункт 9 части 1 статьи 31</w:t>
        </w:r>
      </w:hyperlink>
      <w:r>
        <w:t xml:space="preserve"> Федерального закона N 44-ФЗ).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ind w:firstLine="540"/>
        <w:jc w:val="both"/>
      </w:pPr>
      <w:r>
        <w:t xml:space="preserve">Принятым в соответствии с </w:t>
      </w:r>
      <w:hyperlink r:id="rId39" w:history="1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4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N 223-ФЗ, другими федеральными законами и иными нормативными правовыми актами Российской Федерации и утвержденным с учетом положений </w:t>
      </w:r>
      <w:hyperlink r:id="rId42" w:history="1">
        <w:r>
          <w:rPr>
            <w:color w:val="0000FF"/>
          </w:rPr>
          <w:t>части 3 статьи 2</w:t>
        </w:r>
      </w:hyperlink>
      <w:r>
        <w:t xml:space="preserve"> Федерального закона N 223-ФЗ правовым актом, регламентирующим правила закупки (далее - положение о закупке), также может быть установлено иное определение понятия "конфликт интересов", применимое при осуществлении закупок в рамка</w:t>
      </w:r>
      <w:r>
        <w:t xml:space="preserve">х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N 223-ФЗ.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В случае выявления подразделением по профилактике коррупционных правонарушений конфликта интересов в соответствии положением о закупке </w:t>
      </w:r>
      <w:r>
        <w:t>(если применимо), то об указанном факте также рекомендуется незамедлительно проинформировать руководителя заказчика и (или) комиссию.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4.13. Если выбранный способ определения поставщика (подрядчика, исполнителя) предусматривает запрос котировок или запрос п</w:t>
      </w:r>
      <w:r>
        <w:t>редложений и (или)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закупки, которым направлены соответствующие запросы или которые допущены дл</w:t>
      </w:r>
      <w:r>
        <w:t>я участия в закрытом способе определения поставщика (подрядчика, исполнителя).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Аналогично подразделению по профилактике коррупционных правонарушений рекомендуется провести анализ информации о единственном поставщике (подрядчике, исполнителе).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4.14. Иная ин</w:t>
      </w:r>
      <w:r>
        <w:t>формация об участниках закупки, применимая для целей выявления личной заинтересованности служащих (работников), может быть также получена из информационно-телекоммуникационной сети "Интернет", например, посредством анализа сведений, доступных на электронно</w:t>
      </w:r>
      <w:r>
        <w:t>м сервисе "Прозрачный бизнес", размещенном по адресу: https://pb.nalog.ru/, а также посредством использования различных агрегаторов информации.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Title"/>
        <w:jc w:val="center"/>
        <w:outlineLvl w:val="2"/>
      </w:pPr>
      <w:r>
        <w:t>Анализ профилей служащих (работников) и участников закупок,</w:t>
      </w:r>
    </w:p>
    <w:p w:rsidR="00000000" w:rsidRDefault="00320F14">
      <w:pPr>
        <w:pStyle w:val="ConsPlusTitle"/>
        <w:jc w:val="center"/>
      </w:pPr>
      <w:r>
        <w:t>полученных по результатам аналитической работы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ind w:firstLine="540"/>
        <w:jc w:val="both"/>
      </w:pPr>
      <w:r>
        <w:t>4.1</w:t>
      </w:r>
      <w:r>
        <w:t xml:space="preserve">5. По результатам составления с учетом положений </w:t>
      </w:r>
      <w:hyperlink w:anchor="Par105" w:tooltip="4.2. Анализ соблюдения положений законодательства Российской Федерации о противодействии коррупции, может основываться на следующем:" w:history="1">
        <w:r>
          <w:rPr>
            <w:color w:val="0000FF"/>
          </w:rPr>
          <w:t>пункта 4.2</w:t>
        </w:r>
      </w:hyperlink>
      <w:r>
        <w:t xml:space="preserve"> настоящих Методических рекомендаций</w:t>
      </w:r>
      <w:r>
        <w:t xml:space="preserve"> профилей служащих (работников), участвующих в осуществлении закупки,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</w:t>
      </w:r>
      <w:r>
        <w:t>лей выявления личной заинтересованности служащих (работников).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4.16. Для выявления фактов, свидетельствующих о возможном наличии личной заинтересованности у служащих (работников), участвующих в осуществлении закупки, подразделением по профилактике коррупци</w:t>
      </w:r>
      <w:r>
        <w:t xml:space="preserve">онных правонарушений может быть проанализирована </w:t>
      </w:r>
      <w:r>
        <w:lastRenderedPageBreak/>
        <w:t>документация, связанная с осуществлением закупки, в том числе документация, связанная с планированием закупки.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Соответствующая информация может быть получена из Единой информационной системы в сфере закупок </w:t>
      </w:r>
      <w:r>
        <w:t xml:space="preserve">по адресу в информационно-телекоммуникационной сети "Интернет": http://zakupki.gov.ru/ либо получена с учетом положений </w:t>
      </w:r>
      <w:hyperlink w:anchor="Par57" w:tooltip="2.4. Для обеспечения возможности выявления личной заинтересованности служащих (работников) при осуществлении закупок, которая приводит или может привести к конфликту интересов, подразделение по профилактике коррупционных правонарушений необходимо обеспечить информацией, которая может содержать признаки наличия у служащего (работника) личной заинтересованности при осуществлении закупок." w:history="1">
        <w:r>
          <w:rPr>
            <w:color w:val="0000FF"/>
          </w:rPr>
          <w:t>пункта 2.4</w:t>
        </w:r>
      </w:hyperlink>
      <w:r>
        <w:t xml:space="preserve"> настоящих Методических рекомендаций.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4.17.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закупке, в ходе которого м</w:t>
      </w:r>
      <w:r>
        <w:t>огут быть выявлены индикаторы, наличие которых может свидетельствовать о личной заинтересованности служащих (работников), участвующих в проведении такой закупки. &lt;5&gt;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&lt;5&gt; Примеры таких индикаторов отражены, например, в матер</w:t>
      </w:r>
      <w:r>
        <w:t>иалах "Серая книга", подготовленных проектом Общероссийского народного фронта "За честные закупки" и размещенных на официальном сайте проекта Общероссийского народного фронта "За честные закупки" в информационно-телекоммуникационной сети "Интернет" по ссыл</w:t>
      </w:r>
      <w:r>
        <w:t>ке: http://zachestnyezakupki.onf.ru/Public/Knowledge?category=GrayScheme.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ind w:firstLine="540"/>
        <w:jc w:val="both"/>
      </w:pPr>
      <w:r>
        <w:t>4.18.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</w:t>
      </w:r>
      <w:r>
        <w:t xml:space="preserve"> проверки соблюдения служащим (работником) в течение трех лет, предшествующих поступлению информации, явившейся основанием для осуществления такой проверки, в частности, требований о предотвращении или урегулировании конфликта интересов, исполнения ими обя</w:t>
      </w:r>
      <w:r>
        <w:t xml:space="preserve">занностей, установленных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N 273-ФЗ и другими федеральными законами (далее - проверка). &lt;6&gt;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&lt;6&gt; См., например, </w:t>
      </w:r>
      <w:hyperlink r:id="rId4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</w:t>
      </w:r>
      <w:r>
        <w:t>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1065.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ind w:firstLine="540"/>
        <w:jc w:val="both"/>
      </w:pPr>
      <w:r>
        <w:t>4.19. Достаточная информация для орг</w:t>
      </w:r>
      <w:r>
        <w:t>анизации проведения проверки может быть получена не только в рамках осуществления вышеуказанного анализа, но и в рамках анализа информации, содержащейся в документации, связанной с осуществлением закупки.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4.20. Отдельное внимание подразделением по профилак</w:t>
      </w:r>
      <w:r>
        <w:t>тике коррупционных правонарушений может быть уделено анализу имеющейся информации о субподрядчиках (соисполнителях) по контракту.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При этом необходимо отметить, что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N 44-ФЗ установлена обязанность поставщика (подрядчика, исполнителя) предоставлять информацию о всех субподрядчиках </w:t>
      </w:r>
      <w:r>
        <w:lastRenderedPageBreak/>
        <w:t xml:space="preserve">(соисполнителях), заключивших договор или договоры с поставщиком (подрядчиком, исполнителем), цена которого или общая цена </w:t>
      </w:r>
      <w:r>
        <w:t>которых составляет более чем десять процентов цены контракта. &lt;7&gt;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&lt;7&gt; </w:t>
      </w:r>
      <w:hyperlink r:id="rId47" w:history="1">
        <w:r>
          <w:rPr>
            <w:color w:val="0000FF"/>
          </w:rPr>
          <w:t>Часть 23 статьи 34</w:t>
        </w:r>
      </w:hyperlink>
      <w:r>
        <w:t xml:space="preserve"> Федерального закона N 44-ФЗ во взаимосвязи с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сентября 2013 г. N 775 "Об установлении размера начальной (максимал</w:t>
      </w:r>
      <w:r>
        <w:t>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информацию", согласно которой установлены след</w:t>
      </w:r>
      <w:r>
        <w:t>ующие квалифицирующие цены контракта: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1 млрд. рублей - при осуществлении закупки для обеспечения федеральных нужд;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100 млн. рублей - при осуществлении закупки для обеспечения нужд субъекта Российской Федерации и муниципальных нужд.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ind w:firstLine="540"/>
        <w:jc w:val="both"/>
      </w:pPr>
      <w:r>
        <w:t xml:space="preserve">Также в соответствии с </w:t>
      </w:r>
      <w:hyperlink r:id="rId49" w:history="1">
        <w:r>
          <w:rPr>
            <w:color w:val="0000FF"/>
          </w:rPr>
          <w:t>частью 2 статьи 101</w:t>
        </w:r>
      </w:hyperlink>
      <w:r>
        <w:t xml:space="preserve"> Федерального закона N 44-ФЗ заказчик обязан осуществлять контроль за предусмотренным </w:t>
      </w:r>
      <w:hyperlink r:id="rId50" w:history="1">
        <w:r>
          <w:rPr>
            <w:color w:val="0000FF"/>
          </w:rPr>
          <w:t>частью 5 статьи 30</w:t>
        </w:r>
      </w:hyperlink>
      <w:r>
        <w:t xml:space="preserve"> Федерального закона N 44-ФЗ привлечением поставщиком (подрядчиком, исполнителем) к исполнению контракта субподрядчиков (соисполнителей) из числа субъектов малого предпр</w:t>
      </w:r>
      <w:r>
        <w:t>инимательства и социально ориентированных некоммерческих организаций.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При этом заказчик самостоятельно принимает решение о способах осуществления указанного контроля.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Аспекты, связанные с получением информации о субподрядчиках (соисполнителя) в рамках Феде</w:t>
      </w:r>
      <w:r>
        <w:t xml:space="preserve">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N 223-ФЗ, регулируются положением о закупке.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4.21. Для указанной цели также могут быть сформированы профили субподрядчиков (соисполнителей) по контракт</w:t>
      </w:r>
      <w:r>
        <w:t>у с учетом положений настоящих Методических рекомендаций.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4.22. Предметом перекрестного анализа профилей служащих (работников) и профилей субподрядчиков (соисполнителей) является поиск возможных связей, свидетельствующих о наличии у служащих (работников) л</w:t>
      </w:r>
      <w:r>
        <w:t>ичной заинтересованности, в частности, в участии соответствующих лиц в качестве субподрядчиков (соисполнителей).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При этом необходимо учитывать, что в соответствии с </w:t>
      </w:r>
      <w:hyperlink r:id="rId52" w:history="1">
        <w:r>
          <w:rPr>
            <w:color w:val="0000FF"/>
          </w:rPr>
          <w:t>пунктом 1 статьи 706</w:t>
        </w:r>
      </w:hyperlink>
      <w:r>
        <w:t xml:space="preserve"> Гражданского кодекса Российской Федерации, если из закона или договора подряда не вытекает обязанность подрядчика выполнить предусмотренную в договоре работу лично, подрядчик вправе привлечь к исполнению своих обязат</w:t>
      </w:r>
      <w:r>
        <w:t>ельств других лиц (субподрядчиков). &lt;8&gt;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&lt;8&gt; См., например, </w:t>
      </w:r>
      <w:hyperlink r:id="rId53" w:history="1">
        <w:r>
          <w:rPr>
            <w:color w:val="0000FF"/>
          </w:rPr>
          <w:t>часть 29.1 статьи 34</w:t>
        </w:r>
      </w:hyperlink>
      <w:r>
        <w:t xml:space="preserve"> Федерального закона N 44-ФЗ;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мая 2017 г. N 570 "Об установлении видов и объемов работ по строительству, реконструкции объектов капитального с</w:t>
      </w:r>
      <w:r>
        <w:t xml:space="preserve">троительства на территории </w:t>
      </w:r>
      <w:r>
        <w:lastRenderedPageBreak/>
        <w:t>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</w:t>
      </w:r>
      <w:r>
        <w:t>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</w:t>
      </w:r>
      <w:r>
        <w:t>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контрактом".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ind w:firstLine="540"/>
        <w:jc w:val="both"/>
      </w:pPr>
      <w:r>
        <w:t>4.23. Помимо указанного анализа также может быть проведена проверка для целей установления фактов нар</w:t>
      </w:r>
      <w:r>
        <w:t xml:space="preserve">ушений положений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N 273-ФЗ, например, установления фактов "навязывания услуг" (например, понуждение со стороны служащего (работника) заключить догов</w:t>
      </w:r>
      <w:r>
        <w:t>ор субподряда с аффилированной с таким служащим (работником) организацией).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Title"/>
        <w:jc w:val="center"/>
        <w:outlineLvl w:val="1"/>
      </w:pPr>
      <w:bookmarkStart w:id="6" w:name="Par212"/>
      <w:bookmarkEnd w:id="6"/>
      <w:r>
        <w:t>5. Особенности построения работы в отдельных</w:t>
      </w:r>
    </w:p>
    <w:p w:rsidR="00000000" w:rsidRDefault="00320F14">
      <w:pPr>
        <w:pStyle w:val="ConsPlusTitle"/>
        <w:jc w:val="center"/>
      </w:pPr>
      <w:r>
        <w:t>категориях организаций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ind w:firstLine="540"/>
        <w:jc w:val="both"/>
      </w:pPr>
      <w:r>
        <w:t>5.1. При внедрении в отдельных категориях организаций механизмов регулирования конфликта интересов</w:t>
      </w:r>
      <w:r>
        <w:t xml:space="preserve"> следует учитывать, что в настоящее время в нормативных правовых актах Российской Федерации закреплены различные определения понятия "конфликт интересов" и "личная заинтересованность", а также процедуры урегулирования конфликта интересов.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Отдельные категор</w:t>
      </w:r>
      <w:r>
        <w:t xml:space="preserve">ии организаций не обязаны при разработке соответствующих регулятивных мер основываться на определении "конфликта интересов", закрепленном в Федеральном </w:t>
      </w:r>
      <w:hyperlink r:id="rId56" w:history="1">
        <w:r>
          <w:rPr>
            <w:color w:val="0000FF"/>
          </w:rPr>
          <w:t>законе</w:t>
        </w:r>
      </w:hyperlink>
      <w:r>
        <w:t xml:space="preserve"> N 273-ФЗ</w:t>
      </w:r>
      <w:r>
        <w:t xml:space="preserve">. Вместе с тем рекомендуется, чтобы вводимые отдельными категориями организаций определения понятий "личная заинтересованность" и "конфликт интересов" не противоречили общим подходам, заложенным в соответствующих определениях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N 273-ФЗ.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Также отдельным категориям организаций следует руководствоваться нормативными правовыми актами, регулирующими сферу, в которой организация осуществляет свою деятельнос</w:t>
      </w:r>
      <w:r>
        <w:t>ть, и содержащими соответствующие понятия и их определение и (или) описание.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5.2. При построении работы, направленной на выявление личной заинтересованности работников отдельных категорий организаций при осуществлении закупок, которая приводит или может пр</w:t>
      </w:r>
      <w:r>
        <w:t xml:space="preserve">ивести к конфликту интересов, рекомендуется руководствоваться применимыми положениями </w:t>
      </w:r>
      <w:hyperlink w:anchor="Par48" w:tooltip="2. Организация работы по выявлению личной" w:history="1">
        <w:r>
          <w:rPr>
            <w:color w:val="0000FF"/>
          </w:rPr>
          <w:t>разделов 2</w:t>
        </w:r>
      </w:hyperlink>
      <w:r>
        <w:t xml:space="preserve"> - </w:t>
      </w:r>
      <w:hyperlink w:anchor="Par96" w:tooltip="4. Аналитические мероприятия" w:history="1">
        <w:r>
          <w:rPr>
            <w:color w:val="0000FF"/>
          </w:rPr>
          <w:t>4</w:t>
        </w:r>
      </w:hyperlink>
      <w:r>
        <w:t xml:space="preserve"> настоящих Методических рекомен</w:t>
      </w:r>
      <w:r>
        <w:t>даций.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Вместе с тем, в первую очередь, рекомендуется разработать отдельное положение о предотвращении и урегулировании конфликта интересов и утвердить его либо в качестве приложения к антикоррупционной политике организации &lt;9&gt;, либо в качестве отдельного л</w:t>
      </w:r>
      <w:r>
        <w:t>окального нормативного акта. &lt;10&gt;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&lt;9&gt; Антикоррупционная политика организации - рамочный документ, определяющий основные подходы к реализации антикоррупционных мер. Представляет собой комплекс </w:t>
      </w:r>
      <w:r>
        <w:lastRenderedPageBreak/>
        <w:t>взаимосвязанных принципов, проц</w:t>
      </w:r>
      <w:r>
        <w:t>едур и мероприятий, направленных на профилактику и пресечение коррупционных правонарушений в деятельности организации, на основании которого осуществляется подготовка локальных нормативных актов организации в сфере предупреждения и противодействия коррупци</w:t>
      </w:r>
      <w:r>
        <w:t>и.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&lt;10&gt; Утверждаемая антикоррупционная политика организации и локальные нормативные акты организации в сфере предупреждения коррупции, а также возлагаемые в связи с этим на работников антикоррупционные стандарты должны соответствовать закрепленным в </w:t>
      </w:r>
      <w:hyperlink r:id="rId58" w:history="1">
        <w:r>
          <w:rPr>
            <w:color w:val="0000FF"/>
          </w:rPr>
          <w:t>Конституции</w:t>
        </w:r>
      </w:hyperlink>
      <w:r>
        <w:t xml:space="preserve"> Российской Федерации правам и законным интересам работников, в частности, праву на неприкосновенность частной жизни, личную и семейную тайну, а также учитыва</w:t>
      </w:r>
      <w:r>
        <w:t>ть, что права и свободы человека и гражданина могут быть ограничены только федеральным законом.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ind w:firstLine="540"/>
        <w:jc w:val="both"/>
      </w:pPr>
      <w:r>
        <w:t>5.3. В указанном положении прописываются аспекты, связанные со следующим: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предупреждение конфликта интересов, то есть система антикоррупционных мер, затрудня</w:t>
      </w:r>
      <w:r>
        <w:t>ющих попадание работника в ситуацию конфликта интересов;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выявление конфликта интересов (например,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правонарушений);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у</w:t>
      </w:r>
      <w:r>
        <w:t>регулирование конфликта интересов, то есть принятие организационных мер (например, усиление контроля за исполнением работником трудовых обязанностей, при выполнении которых может возникнуть конфликт интересов).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5.4. В этой связи в рассматриваемом положении</w:t>
      </w:r>
      <w:r>
        <w:t xml:space="preserve"> могут быть предусмотрены следующие структурные единицы (разделы):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1) цели и задачи принятия положения;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2) круг лиц, попадающих под его действие;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3) основные используемые понятия и определения (в том числе понятия "личная заинтересованность", "конфликт инт</w:t>
      </w:r>
      <w:r>
        <w:t>ересов", "связанные лица" и иные);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4) принципы раскрытия и урегулирования конфликта интересов в организации;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5) действия работников в связи с предупреждением, раскрытием и урегулированием конфликта интересов и порядок их осуществления;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6) порядок раскрытия</w:t>
      </w:r>
      <w:r>
        <w:t xml:space="preserve"> конфликта интересов (декларирования);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7) порядок рассмотрения деклараций и урегулирования конфликта интересов;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8) меры ответственности.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При этом все процедуры, предусматриваемые положением о предотвращении и урегулировании конфликта интересов, должны быть</w:t>
      </w:r>
      <w:r>
        <w:t xml:space="preserve"> тщательно проработаны с учетом особенностей управленческих процессов в конкретной организации.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lastRenderedPageBreak/>
        <w:t>5.5. В основу рассматриваемой работы в отдельных категориях организаций могут быть положены следующие принципы: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раскрытие сведений о реальном или потенциально</w:t>
      </w:r>
      <w:r>
        <w:t>м конфликте интересов, личной заинтересованности;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индивидуальное рассмотрение и оценка репутационных рисков для организации при выявлении личной заинтересованности работника;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- конфиденциальность процесса раскрытия сведений о личной заинтересованности и </w:t>
      </w:r>
      <w:r>
        <w:t>об урегулировании конфликта интересов;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соблюдение баланса интересов организации и работника;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 защита работника от преследования в связи с сообщением о личной заинтересованности, которая была своевременно раскрыта работником.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5.6. Вместе с тем организаци</w:t>
      </w:r>
      <w:r>
        <w:t xml:space="preserve">и необходимо соблюдать конституционное право граждан на неприкосновенность частной жизни, личной и семейной тайны, нормативные правовые акты Российской Федерации, направленные на охрану конституционных прав и законных интересов граждан, в том числе защиту </w:t>
      </w:r>
      <w:r>
        <w:t>персональных данных, а также учитывать установленные в связи с этим ограничения на проверку достоверности и полноты представленных работником сведений.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Принимаемые организацией меры по предупреждению и противодействию коррупции не должны противоречить поло</w:t>
      </w:r>
      <w:r>
        <w:t xml:space="preserve">жениям </w:t>
      </w:r>
      <w:hyperlink r:id="rId59" w:history="1">
        <w:r>
          <w:rPr>
            <w:color w:val="0000FF"/>
          </w:rPr>
          <w:t>Конституции</w:t>
        </w:r>
      </w:hyperlink>
      <w:r>
        <w:t xml:space="preserve"> Российской Федерации, заключенных Российской Федерацией международных договоров, законов Российской Федерации и иных нормативных правовых актов Россий</w:t>
      </w:r>
      <w:r>
        <w:t>ской Федерации, применимых к организации.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Особое внимание при выстраивании системы антикоррупционных мер организации следует уделить соблюдению норм законодательства Российской Федерации о персональных данных, обеспечив, когда это необходимо, получение сог</w:t>
      </w:r>
      <w:r>
        <w:t>ласия работников на обработку их персональных данных, а также установив ответственность сотрудников, осуществляющих работу с персональными данными, за их разглашение или незаконное использование.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5.7. При выстраивании указанной работы, целесообразно руково</w:t>
      </w:r>
      <w:r>
        <w:t xml:space="preserve">дствоваться применимыми положениями методических </w:t>
      </w:r>
      <w:hyperlink r:id="rId60" w:history="1">
        <w:r>
          <w:rPr>
            <w:color w:val="0000FF"/>
          </w:rPr>
          <w:t>материалов</w:t>
        </w:r>
      </w:hyperlink>
      <w:r>
        <w:t xml:space="preserve"> "Меры по предупреждению коррупции в организациях". &lt;11&gt;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&lt;11&gt; Методические материалы "Меры по предупреждению коррупции в организациях" размещены и доступны для скачивания на официальном сайте Минтруда России в информационно-телекоммуникационной сети "Интернет" по ссылке: https://rosmintrud.ru/ministry/programms/</w:t>
      </w:r>
      <w:r>
        <w:t>anticorruption/015.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jc w:val="right"/>
        <w:outlineLvl w:val="0"/>
      </w:pPr>
      <w:r>
        <w:t>Приложение</w:t>
      </w:r>
    </w:p>
    <w:p w:rsidR="00000000" w:rsidRDefault="00320F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195"/>
      </w:tblGrid>
      <w:tr w:rsidR="00000000">
        <w:tc>
          <w:tcPr>
            <w:tcW w:w="4535" w:type="dxa"/>
          </w:tcPr>
          <w:p w:rsidR="00000000" w:rsidRDefault="00320F14">
            <w:pPr>
              <w:pStyle w:val="ConsPlusNormal"/>
            </w:pPr>
          </w:p>
        </w:tc>
        <w:tc>
          <w:tcPr>
            <w:tcW w:w="340" w:type="dxa"/>
          </w:tcPr>
          <w:p w:rsidR="00000000" w:rsidRDefault="00320F14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</w:tr>
      <w:tr w:rsidR="00000000">
        <w:tc>
          <w:tcPr>
            <w:tcW w:w="4535" w:type="dxa"/>
          </w:tcPr>
          <w:p w:rsidR="00000000" w:rsidRDefault="00320F14">
            <w:pPr>
              <w:pStyle w:val="ConsPlusNormal"/>
            </w:pPr>
          </w:p>
        </w:tc>
        <w:tc>
          <w:tcPr>
            <w:tcW w:w="340" w:type="dxa"/>
          </w:tcPr>
          <w:p w:rsidR="00000000" w:rsidRDefault="00320F14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000000" w:rsidRDefault="00320F14">
            <w:pPr>
              <w:pStyle w:val="ConsPlusNormal"/>
              <w:jc w:val="both"/>
            </w:pPr>
            <w:r>
              <w:t>(указывается наименование подразделения по профилактике коррупционных и иных правонарушений государственного органа, органа местного самоуправления или организации)</w:t>
            </w:r>
          </w:p>
        </w:tc>
      </w:tr>
      <w:tr w:rsidR="00000000">
        <w:tc>
          <w:tcPr>
            <w:tcW w:w="4535" w:type="dxa"/>
          </w:tcPr>
          <w:p w:rsidR="00000000" w:rsidRDefault="00320F14">
            <w:pPr>
              <w:pStyle w:val="ConsPlusNormal"/>
            </w:pPr>
          </w:p>
        </w:tc>
        <w:tc>
          <w:tcPr>
            <w:tcW w:w="340" w:type="dxa"/>
          </w:tcPr>
          <w:p w:rsidR="00000000" w:rsidRDefault="00320F14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</w:tr>
      <w:tr w:rsidR="00000000">
        <w:tc>
          <w:tcPr>
            <w:tcW w:w="4535" w:type="dxa"/>
          </w:tcPr>
          <w:p w:rsidR="00000000" w:rsidRDefault="00320F14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</w:tr>
      <w:tr w:rsidR="00000000">
        <w:tc>
          <w:tcPr>
            <w:tcW w:w="4535" w:type="dxa"/>
          </w:tcPr>
          <w:p w:rsidR="00000000" w:rsidRDefault="00320F14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</w:tcPr>
          <w:p w:rsidR="00000000" w:rsidRDefault="00320F14">
            <w:pPr>
              <w:pStyle w:val="ConsPlusNormal"/>
              <w:jc w:val="center"/>
            </w:pPr>
            <w:r>
              <w:t>(Ф.И.О., замещаемая должность)</w:t>
            </w:r>
          </w:p>
        </w:tc>
      </w:tr>
    </w:tbl>
    <w:p w:rsidR="00000000" w:rsidRDefault="00320F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320F14">
            <w:pPr>
              <w:pStyle w:val="ConsPlusNormal"/>
              <w:jc w:val="center"/>
            </w:pPr>
            <w:bookmarkStart w:id="7" w:name="Par271"/>
            <w:bookmarkEnd w:id="7"/>
            <w:r>
              <w:t xml:space="preserve">Декларация о возможной личной заинтересованности </w:t>
            </w:r>
            <w:hyperlink w:anchor="Par337" w:tooltip="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9071" w:type="dxa"/>
          </w:tcPr>
          <w:p w:rsidR="00000000" w:rsidRDefault="00320F14">
            <w:pPr>
              <w:pStyle w:val="ConsPlusNormal"/>
            </w:pPr>
          </w:p>
        </w:tc>
      </w:tr>
      <w:tr w:rsidR="00000000">
        <w:tc>
          <w:tcPr>
            <w:tcW w:w="9071" w:type="dxa"/>
          </w:tcPr>
          <w:p w:rsidR="00000000" w:rsidRDefault="00320F14">
            <w:pPr>
              <w:pStyle w:val="ConsPlusNormal"/>
              <w:ind w:firstLine="283"/>
              <w:jc w:val="both"/>
            </w:pPr>
            <w:r>
              <w:t>Перед заполнением настоящей декларации мне разъяснено следующее:</w:t>
            </w:r>
          </w:p>
          <w:p w:rsidR="00000000" w:rsidRDefault="00320F14">
            <w:pPr>
              <w:pStyle w:val="ConsPlusNormal"/>
              <w:ind w:firstLine="283"/>
              <w:jc w:val="both"/>
            </w:pPr>
            <w:r>
              <w:t>- содержание понятий "конфликт интересов" и "личная заинтересованность";</w:t>
            </w:r>
          </w:p>
          <w:p w:rsidR="00000000" w:rsidRDefault="00320F14">
            <w:pPr>
              <w:pStyle w:val="ConsPlusNormal"/>
              <w:ind w:firstLine="283"/>
              <w:jc w:val="both"/>
            </w:pPr>
            <w:r>
              <w:t>- обязанность принимать меры по предотвращению и урегулированию конфликта</w:t>
            </w:r>
            <w:r>
              <w:t xml:space="preserve"> интересов;</w:t>
            </w:r>
          </w:p>
          <w:p w:rsidR="00000000" w:rsidRDefault="00320F14">
            <w:pPr>
              <w:pStyle w:val="ConsPlusNormal"/>
              <w:ind w:firstLine="283"/>
              <w:jc w:val="both"/>
            </w:pPr>
            <w: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000000" w:rsidRDefault="00320F14">
            <w:pPr>
              <w:pStyle w:val="ConsPlusNormal"/>
              <w:ind w:firstLine="283"/>
              <w:jc w:val="both"/>
            </w:pPr>
            <w:r>
              <w:t>- ответственность за неисполнение указанной обязанности.</w:t>
            </w:r>
          </w:p>
        </w:tc>
      </w:tr>
    </w:tbl>
    <w:p w:rsidR="00000000" w:rsidRDefault="00320F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</w:tcPr>
          <w:p w:rsidR="00000000" w:rsidRDefault="00320F14">
            <w:pPr>
              <w:pStyle w:val="ConsPlusNormal"/>
            </w:pPr>
            <w:r>
              <w:t>"__" ____</w:t>
            </w:r>
            <w:r>
              <w:t>_____ 20__ г.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</w:tr>
      <w:tr w:rsidR="00000000">
        <w:tc>
          <w:tcPr>
            <w:tcW w:w="2665" w:type="dxa"/>
          </w:tcPr>
          <w:p w:rsidR="00000000" w:rsidRDefault="00320F14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</w:tcBorders>
          </w:tcPr>
          <w:p w:rsidR="00000000" w:rsidRDefault="00320F14">
            <w:pPr>
              <w:pStyle w:val="ConsPlusNormal"/>
              <w:jc w:val="center"/>
            </w:pPr>
            <w:r>
              <w:t>(подпись и Ф.И.О. лица, представляющего сведения)</w:t>
            </w:r>
          </w:p>
        </w:tc>
      </w:tr>
    </w:tbl>
    <w:p w:rsidR="00000000" w:rsidRDefault="00320F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0"/>
        <w:gridCol w:w="1049"/>
        <w:gridCol w:w="1050"/>
      </w:tblGrid>
      <w:tr w:rsidR="00000000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20F14">
            <w:pPr>
              <w:pStyle w:val="ConsPlusNormal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20F1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20F14">
            <w:pPr>
              <w:pStyle w:val="ConsPlusNormal"/>
              <w:jc w:val="center"/>
            </w:pPr>
            <w:r>
              <w:t>Нет</w:t>
            </w:r>
          </w:p>
        </w:tc>
      </w:tr>
      <w:tr w:rsidR="00000000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  <w:jc w:val="both"/>
            </w:pPr>
            <w: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</w:tr>
      <w:tr w:rsidR="00000000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  <w:jc w:val="both"/>
            </w:pPr>
            <w:r>
              <w:t xml:space="preserve"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</w:t>
            </w:r>
            <w:r>
              <w:lastRenderedPageBreak/>
              <w:t>доверенными лицами (как на основе трудового, так и на</w:t>
            </w:r>
            <w:r>
              <w:t xml:space="preserve"> основе гражданско-правового договора) в течение ближайшего календарного года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</w:tr>
      <w:tr w:rsidR="00000000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  <w:jc w:val="both"/>
            </w:pPr>
            <w:r>
              <w:t xml:space="preserve">Владеете ли Вы или Ваши родственники прямо или как бенефициар </w:t>
            </w:r>
            <w:hyperlink w:anchor="Par340" w:tooltip="&lt;2&gt; 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" w:history="1">
              <w:r>
                <w:rPr>
                  <w:color w:val="0000FF"/>
                </w:rPr>
                <w:t>&lt;2&gt;</w:t>
              </w:r>
            </w:hyperlink>
            <w:r>
              <w:t xml:space="preserve"> акциями (долями, паями) или любыми другими финансовыми инструментами какой-либо органи</w:t>
            </w:r>
            <w:r>
              <w:t>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</w:tr>
      <w:tr w:rsidR="00000000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  <w:jc w:val="both"/>
            </w:pPr>
            <w: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</w:tr>
      <w:tr w:rsidR="00000000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  <w:jc w:val="both"/>
            </w:pPr>
            <w:r>
              <w:t>Имеете ли Вы или Ваши родственники какие-либо имущественные об</w:t>
            </w:r>
            <w:r>
              <w:t>язательства перед какой-либо организацией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</w:tr>
      <w:tr w:rsidR="00000000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  <w:jc w:val="both"/>
            </w:pPr>
            <w: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</w:tr>
      <w:tr w:rsidR="00000000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  <w:jc w:val="both"/>
            </w:pPr>
            <w:r>
              <w:t>Пользуетесь ли Вы или Ваши родственники им</w:t>
            </w:r>
            <w:r>
              <w:t>уществом, принадлежащим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</w:tr>
      <w:tr w:rsidR="00000000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  <w:jc w:val="both"/>
            </w:pPr>
            <w: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</w:tr>
      <w:tr w:rsidR="00000000"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  <w:jc w:val="both"/>
            </w:pPr>
            <w: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</w:tr>
    </w:tbl>
    <w:p w:rsidR="00000000" w:rsidRDefault="00320F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320F14">
            <w:pPr>
              <w:pStyle w:val="ConsPlusNormal"/>
              <w:ind w:firstLine="283"/>
              <w:jc w:val="both"/>
            </w:pPr>
            <w:r>
              <w:t>Если Вы ответили "да" на любой</w:t>
            </w:r>
            <w:r>
              <w:t xml:space="preserve">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</w:tbl>
    <w:p w:rsidR="00000000" w:rsidRDefault="00320F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</w:tr>
      <w:tr w:rsidR="0000000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</w:tr>
      <w:tr w:rsidR="00000000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</w:tr>
    </w:tbl>
    <w:p w:rsidR="00000000" w:rsidRDefault="00320F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320F14">
            <w:pPr>
              <w:pStyle w:val="ConsPlusNormal"/>
              <w:ind w:firstLine="283"/>
              <w:jc w:val="both"/>
            </w:pPr>
            <w:r>
              <w:t>Настоящим подтверждаю, что:</w:t>
            </w:r>
          </w:p>
          <w:p w:rsidR="00000000" w:rsidRDefault="00320F14">
            <w:pPr>
              <w:pStyle w:val="ConsPlusNormal"/>
              <w:ind w:firstLine="283"/>
              <w:jc w:val="both"/>
            </w:pPr>
            <w:r>
              <w:t>- данная декларация заполнена мною добровольно и с моего согласия;</w:t>
            </w:r>
          </w:p>
          <w:p w:rsidR="00000000" w:rsidRDefault="00320F14">
            <w:pPr>
              <w:pStyle w:val="ConsPlusNormal"/>
              <w:ind w:firstLine="283"/>
              <w:jc w:val="both"/>
            </w:pPr>
            <w:r>
              <w:lastRenderedPageBreak/>
              <w:t>- я прочитал и понял все вышеуказанные вопросы;</w:t>
            </w:r>
          </w:p>
          <w:p w:rsidR="00000000" w:rsidRDefault="00320F14">
            <w:pPr>
              <w:pStyle w:val="ConsPlusNormal"/>
              <w:ind w:firstLine="283"/>
              <w:jc w:val="both"/>
            </w:pPr>
            <w:r>
              <w:t>- мои ответы и любая пояснительная информация являются полными, правдивыми и правильными.</w:t>
            </w:r>
          </w:p>
        </w:tc>
      </w:tr>
    </w:tbl>
    <w:p w:rsidR="00000000" w:rsidRDefault="00320F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</w:tcPr>
          <w:p w:rsidR="00000000" w:rsidRDefault="00320F14">
            <w:pPr>
              <w:pStyle w:val="ConsPlusNormal"/>
            </w:pPr>
            <w:r>
              <w:t>"__" _________ 20__ г.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</w:tr>
      <w:tr w:rsidR="00000000">
        <w:tc>
          <w:tcPr>
            <w:tcW w:w="2665" w:type="dxa"/>
          </w:tcPr>
          <w:p w:rsidR="00000000" w:rsidRDefault="00320F14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</w:tcBorders>
          </w:tcPr>
          <w:p w:rsidR="00000000" w:rsidRDefault="00320F14">
            <w:pPr>
              <w:pStyle w:val="ConsPlusNormal"/>
              <w:jc w:val="center"/>
            </w:pPr>
            <w:r>
              <w:t>(подпись и Ф.И.О. лица, представляющего декларацию)</w:t>
            </w:r>
          </w:p>
        </w:tc>
      </w:tr>
    </w:tbl>
    <w:p w:rsidR="00000000" w:rsidRDefault="00320F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</w:tcPr>
          <w:p w:rsidR="00000000" w:rsidRDefault="00320F14">
            <w:pPr>
              <w:pStyle w:val="ConsPlusNormal"/>
            </w:pPr>
            <w:r>
              <w:t>"__" _________ 20__ г.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000000" w:rsidRDefault="00320F14">
            <w:pPr>
              <w:pStyle w:val="ConsPlusNormal"/>
            </w:pPr>
          </w:p>
        </w:tc>
      </w:tr>
      <w:tr w:rsidR="00000000">
        <w:tc>
          <w:tcPr>
            <w:tcW w:w="2665" w:type="dxa"/>
          </w:tcPr>
          <w:p w:rsidR="00000000" w:rsidRDefault="00320F14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</w:tcBorders>
          </w:tcPr>
          <w:p w:rsidR="00000000" w:rsidRDefault="00320F14">
            <w:pPr>
              <w:pStyle w:val="ConsPlusNormal"/>
              <w:jc w:val="center"/>
            </w:pPr>
            <w:r>
              <w:t>(подпись и Ф.И.О. лица, принявшего декларацию)</w:t>
            </w:r>
          </w:p>
        </w:tc>
      </w:tr>
    </w:tbl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ind w:firstLine="540"/>
        <w:jc w:val="both"/>
      </w:pPr>
      <w:r>
        <w:t>--------------------------------</w:t>
      </w:r>
    </w:p>
    <w:p w:rsidR="00000000" w:rsidRDefault="00320F14">
      <w:pPr>
        <w:pStyle w:val="ConsPlusNormal"/>
        <w:spacing w:before="240"/>
        <w:ind w:firstLine="540"/>
        <w:jc w:val="both"/>
      </w:pPr>
      <w:bookmarkStart w:id="8" w:name="Par337"/>
      <w:bookmarkEnd w:id="8"/>
      <w:r>
        <w:t>&lt;1&gt; Настоящая декларация носит строго конфиденциальный характер и предназначена ис</w:t>
      </w:r>
      <w:r>
        <w:t>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</w:t>
      </w:r>
      <w:r>
        <w:t>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>Необходимо</w:t>
      </w:r>
      <w:r>
        <w:t xml:space="preserve">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</w:t>
      </w:r>
      <w:r>
        <w:t xml:space="preserve">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000000" w:rsidRDefault="00320F14">
      <w:pPr>
        <w:pStyle w:val="ConsPlusNormal"/>
        <w:spacing w:before="240"/>
        <w:ind w:firstLine="540"/>
        <w:jc w:val="both"/>
      </w:pPr>
      <w:r>
        <w:t xml:space="preserve">Понятие "родственники", используемое в Декларации, включает таких Ваших родственников, как родители (в том числе приемные), </w:t>
      </w:r>
      <w:r>
        <w:t>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000000" w:rsidRDefault="00320F14">
      <w:pPr>
        <w:pStyle w:val="ConsPlusNormal"/>
        <w:spacing w:before="240"/>
        <w:ind w:firstLine="540"/>
        <w:jc w:val="both"/>
      </w:pPr>
      <w:bookmarkStart w:id="9" w:name="Par340"/>
      <w:bookmarkEnd w:id="9"/>
      <w:r>
        <w:t>&lt;2&gt; Бенефициар - физическое лицо, которое в конечном</w:t>
      </w:r>
      <w:r>
        <w:t xml:space="preserve">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000000" w:rsidRDefault="00320F14">
      <w:pPr>
        <w:pStyle w:val="ConsPlusNormal"/>
        <w:jc w:val="both"/>
      </w:pPr>
    </w:p>
    <w:p w:rsidR="00000000" w:rsidRDefault="00320F14">
      <w:pPr>
        <w:pStyle w:val="ConsPlusNormal"/>
        <w:jc w:val="both"/>
      </w:pPr>
    </w:p>
    <w:p w:rsidR="00320F14" w:rsidRDefault="00320F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20F14">
      <w:headerReference w:type="default" r:id="rId61"/>
      <w:footerReference w:type="default" r:id="rId6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14" w:rsidRDefault="00320F14">
      <w:pPr>
        <w:spacing w:after="0" w:line="240" w:lineRule="auto"/>
      </w:pPr>
      <w:r>
        <w:separator/>
      </w:r>
    </w:p>
  </w:endnote>
  <w:endnote w:type="continuationSeparator" w:id="0">
    <w:p w:rsidR="00320F14" w:rsidRDefault="0032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20F1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0F1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0F1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0F1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15E5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15E5F">
            <w:rPr>
              <w:rFonts w:ascii="Tahoma" w:hAnsi="Tahoma" w:cs="Tahoma"/>
              <w:noProof/>
              <w:sz w:val="20"/>
              <w:szCs w:val="20"/>
            </w:rPr>
            <w:t>20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15E5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15E5F">
            <w:rPr>
              <w:rFonts w:ascii="Tahoma" w:hAnsi="Tahoma" w:cs="Tahoma"/>
              <w:noProof/>
              <w:sz w:val="20"/>
              <w:szCs w:val="20"/>
            </w:rPr>
            <w:t>23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20F1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14" w:rsidRDefault="00320F14">
      <w:pPr>
        <w:spacing w:after="0" w:line="240" w:lineRule="auto"/>
      </w:pPr>
      <w:r>
        <w:separator/>
      </w:r>
    </w:p>
  </w:footnote>
  <w:footnote w:type="continuationSeparator" w:id="0">
    <w:p w:rsidR="00320F14" w:rsidRDefault="0032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0F1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"Методические рекомендации по проведению в фед</w:t>
          </w:r>
          <w:r>
            <w:rPr>
              <w:rFonts w:ascii="Tahoma" w:hAnsi="Tahoma" w:cs="Tahoma"/>
              <w:sz w:val="16"/>
              <w:szCs w:val="16"/>
            </w:rPr>
            <w:t>еральных государственных органах, органах государственной власти субъектов...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0F1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10.03.2024</w:t>
          </w:r>
        </w:p>
      </w:tc>
    </w:tr>
  </w:tbl>
  <w:p w:rsidR="00000000" w:rsidRDefault="00320F1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20F1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5F"/>
    <w:rsid w:val="00320F14"/>
    <w:rsid w:val="00F1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098F64-5589-49D5-A4B2-E2F379AB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1418&amp;date=10.03.2024&amp;dst=1643&amp;field=134" TargetMode="External"/><Relationship Id="rId18" Type="http://schemas.openxmlformats.org/officeDocument/2006/relationships/hyperlink" Target="https://login.consultant.ru/link/?req=doc&amp;base=LAW&amp;n=453967&amp;date=10.03.2024&amp;dst=100032&amp;field=134" TargetMode="External"/><Relationship Id="rId26" Type="http://schemas.openxmlformats.org/officeDocument/2006/relationships/hyperlink" Target="https://login.consultant.ru/link/?req=doc&amp;base=LAW&amp;n=464894&amp;date=10.03.2024" TargetMode="External"/><Relationship Id="rId39" Type="http://schemas.openxmlformats.org/officeDocument/2006/relationships/hyperlink" Target="https://login.consultant.ru/link/?req=doc&amp;base=LAW&amp;n=2875&amp;date=10.03.2024" TargetMode="External"/><Relationship Id="rId21" Type="http://schemas.openxmlformats.org/officeDocument/2006/relationships/hyperlink" Target="https://login.consultant.ru/link/?req=doc&amp;base=LAW&amp;n=303836&amp;date=10.03.2024&amp;dst=100001&amp;field=134" TargetMode="External"/><Relationship Id="rId34" Type="http://schemas.openxmlformats.org/officeDocument/2006/relationships/hyperlink" Target="https://login.consultant.ru/link/?req=doc&amp;base=LAW&amp;n=441418&amp;date=10.03.2024&amp;dst=101709&amp;field=134" TargetMode="External"/><Relationship Id="rId42" Type="http://schemas.openxmlformats.org/officeDocument/2006/relationships/hyperlink" Target="https://login.consultant.ru/link/?req=doc&amp;base=LAW&amp;n=453967&amp;date=10.03.2024&amp;dst=100026&amp;field=134" TargetMode="External"/><Relationship Id="rId47" Type="http://schemas.openxmlformats.org/officeDocument/2006/relationships/hyperlink" Target="https://login.consultant.ru/link/?req=doc&amp;base=LAW&amp;n=441418&amp;date=10.03.2024&amp;dst=100423&amp;field=134" TargetMode="External"/><Relationship Id="rId50" Type="http://schemas.openxmlformats.org/officeDocument/2006/relationships/hyperlink" Target="https://login.consultant.ru/link/?req=doc&amp;base=LAW&amp;n=441418&amp;date=10.03.2024&amp;dst=101869&amp;field=134" TargetMode="External"/><Relationship Id="rId55" Type="http://schemas.openxmlformats.org/officeDocument/2006/relationships/hyperlink" Target="https://login.consultant.ru/link/?req=doc&amp;base=LAW&amp;n=464894&amp;date=10.03.202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894&amp;date=10.03.2024&amp;dst=123&amp;field=134" TargetMode="External"/><Relationship Id="rId20" Type="http://schemas.openxmlformats.org/officeDocument/2006/relationships/hyperlink" Target="https://login.consultant.ru/link/?req=doc&amp;base=LAW&amp;n=464894&amp;date=10.03.2024&amp;dst=97&amp;field=134" TargetMode="External"/><Relationship Id="rId29" Type="http://schemas.openxmlformats.org/officeDocument/2006/relationships/hyperlink" Target="https://login.consultant.ru/link/?req=doc&amp;base=LAW&amp;n=453967&amp;date=10.03.2024" TargetMode="External"/><Relationship Id="rId41" Type="http://schemas.openxmlformats.org/officeDocument/2006/relationships/hyperlink" Target="https://login.consultant.ru/link/?req=doc&amp;base=LAW&amp;n=453967&amp;date=10.03.2024" TargetMode="External"/><Relationship Id="rId54" Type="http://schemas.openxmlformats.org/officeDocument/2006/relationships/hyperlink" Target="https://login.consultant.ru/link/?req=doc&amp;base=LAW&amp;n=403054&amp;date=10.03.2024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41418&amp;date=10.03.2024" TargetMode="External"/><Relationship Id="rId24" Type="http://schemas.openxmlformats.org/officeDocument/2006/relationships/hyperlink" Target="https://login.consultant.ru/link/?req=doc&amp;base=LAW&amp;n=464894&amp;date=10.03.2024" TargetMode="External"/><Relationship Id="rId32" Type="http://schemas.openxmlformats.org/officeDocument/2006/relationships/hyperlink" Target="https://login.consultant.ru/link/?req=doc&amp;base=LAW&amp;n=464894&amp;date=10.03.2024&amp;dst=33&amp;field=134" TargetMode="External"/><Relationship Id="rId37" Type="http://schemas.openxmlformats.org/officeDocument/2006/relationships/hyperlink" Target="https://login.consultant.ru/link/?req=doc&amp;base=LAW&amp;n=441418&amp;date=10.03.2024" TargetMode="External"/><Relationship Id="rId40" Type="http://schemas.openxmlformats.org/officeDocument/2006/relationships/hyperlink" Target="https://login.consultant.ru/link/?req=doc&amp;base=LAW&amp;n=452991&amp;date=10.03.2024" TargetMode="External"/><Relationship Id="rId45" Type="http://schemas.openxmlformats.org/officeDocument/2006/relationships/hyperlink" Target="https://login.consultant.ru/link/?req=doc&amp;base=LAW&amp;n=450743&amp;date=10.03.2024&amp;dst=100035&amp;field=134" TargetMode="External"/><Relationship Id="rId53" Type="http://schemas.openxmlformats.org/officeDocument/2006/relationships/hyperlink" Target="https://login.consultant.ru/link/?req=doc&amp;base=LAW&amp;n=441418&amp;date=10.03.2024&amp;dst=1337&amp;field=134" TargetMode="External"/><Relationship Id="rId58" Type="http://schemas.openxmlformats.org/officeDocument/2006/relationships/hyperlink" Target="https://login.consultant.ru/link/?req=doc&amp;base=LAW&amp;n=2875&amp;date=10.03.202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4894&amp;date=10.03.2024&amp;dst=124&amp;field=134" TargetMode="External"/><Relationship Id="rId23" Type="http://schemas.openxmlformats.org/officeDocument/2006/relationships/hyperlink" Target="https://login.consultant.ru/link/?req=doc&amp;base=LAW&amp;n=464894&amp;date=10.03.2024" TargetMode="External"/><Relationship Id="rId28" Type="http://schemas.openxmlformats.org/officeDocument/2006/relationships/hyperlink" Target="https://login.consultant.ru/link/?req=doc&amp;base=LAW&amp;n=441418&amp;date=10.03.2024" TargetMode="External"/><Relationship Id="rId36" Type="http://schemas.openxmlformats.org/officeDocument/2006/relationships/hyperlink" Target="https://login.consultant.ru/link/?req=doc&amp;base=LAW&amp;n=464894&amp;date=10.03.2024&amp;dst=123&amp;field=134" TargetMode="External"/><Relationship Id="rId49" Type="http://schemas.openxmlformats.org/officeDocument/2006/relationships/hyperlink" Target="https://login.consultant.ru/link/?req=doc&amp;base=LAW&amp;n=441418&amp;date=10.03.2024&amp;dst=101461&amp;field=134" TargetMode="External"/><Relationship Id="rId57" Type="http://schemas.openxmlformats.org/officeDocument/2006/relationships/hyperlink" Target="https://login.consultant.ru/link/?req=doc&amp;base=LAW&amp;n=464894&amp;date=10.03.2024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4894&amp;date=10.03.2024" TargetMode="External"/><Relationship Id="rId19" Type="http://schemas.openxmlformats.org/officeDocument/2006/relationships/hyperlink" Target="https://login.consultant.ru/link/?req=doc&amp;base=LAW&amp;n=464894&amp;date=10.03.2024&amp;dst=91&amp;field=134" TargetMode="External"/><Relationship Id="rId31" Type="http://schemas.openxmlformats.org/officeDocument/2006/relationships/hyperlink" Target="https://login.consultant.ru/link/?req=doc&amp;base=LAW&amp;n=210245&amp;date=10.03.2024" TargetMode="External"/><Relationship Id="rId44" Type="http://schemas.openxmlformats.org/officeDocument/2006/relationships/hyperlink" Target="https://login.consultant.ru/link/?req=doc&amp;base=LAW&amp;n=464894&amp;date=10.03.2024" TargetMode="External"/><Relationship Id="rId52" Type="http://schemas.openxmlformats.org/officeDocument/2006/relationships/hyperlink" Target="https://login.consultant.ru/link/?req=doc&amp;base=LAW&amp;n=449455&amp;date=10.03.2024&amp;dst=101040&amp;field=134" TargetMode="External"/><Relationship Id="rId60" Type="http://schemas.openxmlformats.org/officeDocument/2006/relationships/hyperlink" Target="https://login.consultant.ru/link/?req=doc&amp;base=LAW&amp;n=333706&amp;date=10.03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01352&amp;date=10.03.2024&amp;dst=100107&amp;field=134" TargetMode="External"/><Relationship Id="rId14" Type="http://schemas.openxmlformats.org/officeDocument/2006/relationships/hyperlink" Target="https://login.consultant.ru/link/?req=doc&amp;base=LAW&amp;n=464894&amp;date=10.03.2024&amp;dst=93&amp;field=134" TargetMode="External"/><Relationship Id="rId22" Type="http://schemas.openxmlformats.org/officeDocument/2006/relationships/hyperlink" Target="https://login.consultant.ru/link/?req=doc&amp;base=LAW&amp;n=303836&amp;date=10.03.2024&amp;dst=100001&amp;field=134" TargetMode="External"/><Relationship Id="rId27" Type="http://schemas.openxmlformats.org/officeDocument/2006/relationships/hyperlink" Target="https://login.consultant.ru/link/?req=doc&amp;base=LAW&amp;n=450743&amp;date=10.03.2024&amp;dst=100135&amp;field=134" TargetMode="External"/><Relationship Id="rId30" Type="http://schemas.openxmlformats.org/officeDocument/2006/relationships/hyperlink" Target="https://login.consultant.ru/link/?req=doc&amp;base=LAW&amp;n=415655&amp;date=10.03.2024" TargetMode="External"/><Relationship Id="rId35" Type="http://schemas.openxmlformats.org/officeDocument/2006/relationships/hyperlink" Target="https://login.consultant.ru/link/?req=doc&amp;base=LAW&amp;n=441418&amp;date=10.03.2024&amp;dst=101709&amp;field=134" TargetMode="External"/><Relationship Id="rId43" Type="http://schemas.openxmlformats.org/officeDocument/2006/relationships/hyperlink" Target="https://login.consultant.ru/link/?req=doc&amp;base=LAW&amp;n=453967&amp;date=10.03.2024" TargetMode="External"/><Relationship Id="rId48" Type="http://schemas.openxmlformats.org/officeDocument/2006/relationships/hyperlink" Target="https://login.consultant.ru/link/?req=doc&amp;base=LAW&amp;n=161065&amp;date=10.03.2024" TargetMode="External"/><Relationship Id="rId56" Type="http://schemas.openxmlformats.org/officeDocument/2006/relationships/hyperlink" Target="https://login.consultant.ru/link/?req=doc&amp;base=LAW&amp;n=464894&amp;date=10.03.202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53967&amp;date=10.03.2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3967&amp;date=10.03.2024" TargetMode="External"/><Relationship Id="rId17" Type="http://schemas.openxmlformats.org/officeDocument/2006/relationships/hyperlink" Target="https://login.consultant.ru/link/?req=doc&amp;base=LAW&amp;n=464894&amp;date=10.03.2024&amp;dst=171&amp;field=134" TargetMode="External"/><Relationship Id="rId25" Type="http://schemas.openxmlformats.org/officeDocument/2006/relationships/hyperlink" Target="https://login.consultant.ru/link/?req=doc&amp;base=LAW&amp;n=454103&amp;date=10.03.2024" TargetMode="External"/><Relationship Id="rId33" Type="http://schemas.openxmlformats.org/officeDocument/2006/relationships/hyperlink" Target="https://login.consultant.ru/link/?req=doc&amp;base=LAW&amp;n=450743&amp;date=10.03.2024&amp;dst=100174&amp;field=134" TargetMode="External"/><Relationship Id="rId38" Type="http://schemas.openxmlformats.org/officeDocument/2006/relationships/hyperlink" Target="https://login.consultant.ru/link/?req=doc&amp;base=LAW&amp;n=441418&amp;date=10.03.2024&amp;dst=101709&amp;field=134" TargetMode="External"/><Relationship Id="rId46" Type="http://schemas.openxmlformats.org/officeDocument/2006/relationships/hyperlink" Target="https://login.consultant.ru/link/?req=doc&amp;base=LAW&amp;n=441418&amp;date=10.03.2024" TargetMode="External"/><Relationship Id="rId59" Type="http://schemas.openxmlformats.org/officeDocument/2006/relationships/hyperlink" Target="https://login.consultant.ru/link/?req=doc&amp;base=LAW&amp;n=2875&amp;date=10.03.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9534</Words>
  <Characters>54348</Characters>
  <Application>Microsoft Office Word</Application>
  <DocSecurity>2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</vt:lpstr>
    </vt:vector>
  </TitlesOfParts>
  <Company>КонсультантПлюс Версия 4023.00.50</Company>
  <LinksUpToDate>false</LinksUpToDate>
  <CharactersWithSpaces>63755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</dc:title>
  <dc:subject/>
  <dc:creator>Polycom</dc:creator>
  <cp:keywords/>
  <dc:description/>
  <cp:lastModifiedBy>Polycom</cp:lastModifiedBy>
  <cp:revision>2</cp:revision>
  <dcterms:created xsi:type="dcterms:W3CDTF">2025-06-19T11:52:00Z</dcterms:created>
  <dcterms:modified xsi:type="dcterms:W3CDTF">2025-06-19T11:52:00Z</dcterms:modified>
</cp:coreProperties>
</file>